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88" w:rsidRPr="00F7012B" w:rsidRDefault="0042005A" w:rsidP="00B23DC6">
      <w:pPr>
        <w:spacing w:before="119" w:after="119" w:line="360" w:lineRule="auto"/>
        <w:ind w:left="2104" w:right="2353"/>
        <w:jc w:val="center"/>
        <w:outlineLvl w:val="0"/>
        <w:rPr>
          <w:rFonts w:ascii="Times New Roman" w:hAnsi="Times New Roman" w:cs="Times New Roman"/>
          <w:sz w:val="24"/>
          <w:szCs w:val="24"/>
        </w:rPr>
      </w:pPr>
      <w:bookmarkStart w:id="0" w:name="_GoBack"/>
      <w:bookmarkEnd w:id="0"/>
      <w:r w:rsidRPr="00F7012B">
        <w:rPr>
          <w:rFonts w:ascii="Times New Roman" w:eastAsia="Times New Roman" w:hAnsi="Times New Roman" w:cs="Times New Roman"/>
          <w:b/>
          <w:bCs/>
          <w:kern w:val="2"/>
          <w:sz w:val="24"/>
          <w:szCs w:val="24"/>
          <w:lang w:eastAsia="tr-TR"/>
        </w:rPr>
        <w:t>2022</w:t>
      </w:r>
      <w:r w:rsidR="00C132B6" w:rsidRPr="00F7012B">
        <w:rPr>
          <w:rFonts w:ascii="Times New Roman" w:eastAsia="Times New Roman" w:hAnsi="Times New Roman" w:cs="Times New Roman"/>
          <w:b/>
          <w:bCs/>
          <w:kern w:val="2"/>
          <w:sz w:val="24"/>
          <w:szCs w:val="24"/>
          <w:lang w:eastAsia="tr-TR"/>
        </w:rPr>
        <w:t xml:space="preserve"> YILI BİRİM ÖZ DEĞERLENDİRME RAPORU</w:t>
      </w:r>
    </w:p>
    <w:p w:rsidR="00696D88" w:rsidRPr="00F7012B" w:rsidRDefault="00C132B6" w:rsidP="00B23DC6">
      <w:pPr>
        <w:spacing w:before="119" w:after="119" w:line="360" w:lineRule="auto"/>
        <w:ind w:left="2070" w:right="2353"/>
        <w:jc w:val="center"/>
        <w:rPr>
          <w:rFonts w:ascii="Times New Roman" w:hAnsi="Times New Roman" w:cs="Times New Roman"/>
          <w:sz w:val="24"/>
          <w:szCs w:val="24"/>
        </w:rPr>
      </w:pPr>
      <w:r w:rsidRPr="00F7012B">
        <w:rPr>
          <w:rFonts w:ascii="Times New Roman" w:eastAsia="Times New Roman" w:hAnsi="Times New Roman" w:cs="Times New Roman"/>
          <w:sz w:val="24"/>
          <w:szCs w:val="24"/>
          <w:lang w:eastAsia="tr-TR"/>
        </w:rPr>
        <w:t>(</w:t>
      </w:r>
      <w:r w:rsidR="00D02561" w:rsidRPr="00F7012B">
        <w:rPr>
          <w:rFonts w:ascii="Times New Roman" w:eastAsia="Times New Roman" w:hAnsi="Times New Roman" w:cs="Times New Roman"/>
          <w:sz w:val="24"/>
          <w:szCs w:val="24"/>
          <w:lang w:eastAsia="tr-TR"/>
        </w:rPr>
        <w:t>TEKNOLOJİ TRANSFER OFİSİ KOORDİNATÖRLÜĞÜ</w:t>
      </w:r>
      <w:r w:rsidRPr="00F7012B">
        <w:rPr>
          <w:rFonts w:ascii="Times New Roman" w:eastAsia="Times New Roman" w:hAnsi="Times New Roman" w:cs="Times New Roman"/>
          <w:sz w:val="24"/>
          <w:szCs w:val="24"/>
          <w:lang w:eastAsia="tr-TR"/>
        </w:rPr>
        <w:t>)</w:t>
      </w:r>
    </w:p>
    <w:p w:rsidR="00696D88" w:rsidRPr="00F7012B" w:rsidRDefault="00696D88" w:rsidP="00B23DC6">
      <w:pPr>
        <w:spacing w:before="119" w:after="240" w:line="360" w:lineRule="auto"/>
        <w:jc w:val="both"/>
        <w:rPr>
          <w:rFonts w:ascii="Times New Roman" w:eastAsia="Times New Roman" w:hAnsi="Times New Roman" w:cs="Times New Roman"/>
          <w:sz w:val="24"/>
          <w:szCs w:val="24"/>
          <w:lang w:eastAsia="tr-TR"/>
        </w:rPr>
      </w:pPr>
    </w:p>
    <w:p w:rsidR="00696D88" w:rsidRPr="00F7012B" w:rsidRDefault="00C132B6" w:rsidP="00B23DC6">
      <w:pPr>
        <w:spacing w:before="119" w:after="119" w:line="360" w:lineRule="auto"/>
        <w:jc w:val="both"/>
        <w:outlineLvl w:val="0"/>
        <w:rPr>
          <w:rFonts w:ascii="Times New Roman" w:hAnsi="Times New Roman" w:cs="Times New Roman"/>
          <w:sz w:val="24"/>
          <w:szCs w:val="24"/>
        </w:rPr>
      </w:pPr>
      <w:r w:rsidRPr="00F7012B">
        <w:rPr>
          <w:rFonts w:ascii="Times New Roman" w:eastAsia="Times New Roman" w:hAnsi="Times New Roman" w:cs="Times New Roman"/>
          <w:b/>
          <w:bCs/>
          <w:kern w:val="2"/>
          <w:sz w:val="24"/>
          <w:szCs w:val="24"/>
          <w:lang w:eastAsia="tr-TR"/>
        </w:rPr>
        <w:t>A. LİDERLİK, YÖNETİM ve KALİTE</w:t>
      </w:r>
    </w:p>
    <w:p w:rsidR="00696D88" w:rsidRPr="00F7012B" w:rsidRDefault="00C132B6" w:rsidP="00B23DC6">
      <w:pPr>
        <w:spacing w:before="119" w:after="119" w:line="360" w:lineRule="auto"/>
        <w:jc w:val="both"/>
        <w:rPr>
          <w:rFonts w:ascii="Times New Roman" w:hAnsi="Times New Roman" w:cs="Times New Roman"/>
          <w:sz w:val="24"/>
          <w:szCs w:val="24"/>
        </w:rPr>
      </w:pPr>
      <w:r w:rsidRPr="00F7012B">
        <w:rPr>
          <w:rFonts w:ascii="Times New Roman" w:eastAsia="Times New Roman" w:hAnsi="Times New Roman" w:cs="Times New Roman"/>
          <w:b/>
          <w:bCs/>
          <w:sz w:val="24"/>
          <w:szCs w:val="24"/>
          <w:lang w:eastAsia="tr-TR"/>
        </w:rPr>
        <w:t>A.1. Liderlik ve Kalite</w:t>
      </w:r>
    </w:p>
    <w:p w:rsidR="00696D88" w:rsidRPr="00F7012B" w:rsidRDefault="00C132B6" w:rsidP="00B23DC6">
      <w:pPr>
        <w:spacing w:before="119" w:after="119" w:line="360" w:lineRule="auto"/>
        <w:jc w:val="both"/>
        <w:rPr>
          <w:rFonts w:ascii="Times New Roman" w:hAnsi="Times New Roman" w:cs="Times New Roman"/>
          <w:sz w:val="24"/>
          <w:szCs w:val="24"/>
        </w:rPr>
      </w:pPr>
      <w:r w:rsidRPr="00F7012B">
        <w:rPr>
          <w:rFonts w:ascii="Times New Roman" w:eastAsia="Times New Roman" w:hAnsi="Times New Roman" w:cs="Times New Roman"/>
          <w:i/>
          <w:iCs/>
          <w:sz w:val="24"/>
          <w:szCs w:val="24"/>
          <w:lang w:eastAsia="tr-TR"/>
        </w:rPr>
        <w:t>A.1.1. Yönetim modeli ve idari yapı</w:t>
      </w:r>
    </w:p>
    <w:p w:rsidR="00777459" w:rsidRPr="00F7012B"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F7012B">
        <w:rPr>
          <w:rFonts w:ascii="Times New Roman" w:eastAsia="Times New Roman" w:hAnsi="Times New Roman" w:cs="Times New Roman"/>
          <w:sz w:val="24"/>
          <w:szCs w:val="24"/>
          <w:lang w:eastAsia="tr-TR"/>
        </w:rPr>
        <w:t xml:space="preserve">-Yönetişim modeli ve organizasyon şeması, görev tanımları, iş akış süreçleri </w:t>
      </w:r>
    </w:p>
    <w:p w:rsidR="00D02561" w:rsidRPr="00F7012B" w:rsidRDefault="00D02561" w:rsidP="00B23DC6">
      <w:pPr>
        <w:spacing w:before="119" w:after="119" w:line="360" w:lineRule="auto"/>
        <w:jc w:val="both"/>
        <w:rPr>
          <w:rFonts w:ascii="Times New Roman" w:hAnsi="Times New Roman" w:cs="Times New Roman"/>
          <w:sz w:val="24"/>
          <w:szCs w:val="24"/>
          <w:highlight w:val="yellow"/>
        </w:rPr>
      </w:pPr>
      <w:r w:rsidRPr="00F7012B">
        <w:rPr>
          <w:rFonts w:ascii="Times New Roman" w:hAnsi="Times New Roman" w:cs="Times New Roman"/>
          <w:sz w:val="24"/>
          <w:szCs w:val="24"/>
        </w:rPr>
        <w:t>Teknoloji Transfer Ofisi Koordinatörlüğü’nde</w:t>
      </w:r>
      <w:r w:rsidR="001E0C0D" w:rsidRPr="00F7012B">
        <w:rPr>
          <w:rFonts w:ascii="Times New Roman" w:hAnsi="Times New Roman" w:cs="Times New Roman"/>
          <w:sz w:val="24"/>
          <w:szCs w:val="24"/>
        </w:rPr>
        <w:t xml:space="preserve"> k</w:t>
      </w:r>
      <w:r w:rsidRPr="00F7012B">
        <w:rPr>
          <w:rFonts w:ascii="Times New Roman" w:hAnsi="Times New Roman" w:cs="Times New Roman"/>
          <w:sz w:val="24"/>
          <w:szCs w:val="24"/>
        </w:rPr>
        <w:t xml:space="preserve">oordinatör, </w:t>
      </w:r>
      <w:r w:rsidR="001E0C0D" w:rsidRPr="00F7012B">
        <w:rPr>
          <w:rFonts w:ascii="Times New Roman" w:hAnsi="Times New Roman" w:cs="Times New Roman"/>
          <w:sz w:val="24"/>
          <w:szCs w:val="24"/>
        </w:rPr>
        <w:t xml:space="preserve">koordinatör yardımcısı, </w:t>
      </w:r>
      <w:r w:rsidRPr="00F7012B">
        <w:rPr>
          <w:rFonts w:ascii="Times New Roman" w:hAnsi="Times New Roman" w:cs="Times New Roman"/>
          <w:sz w:val="24"/>
          <w:szCs w:val="24"/>
        </w:rPr>
        <w:t xml:space="preserve"> öğretim görevlisi (uygulamalı birim)  ve </w:t>
      </w:r>
      <w:r w:rsidR="001E0C0D" w:rsidRPr="00F7012B">
        <w:rPr>
          <w:rFonts w:ascii="Times New Roman" w:hAnsi="Times New Roman" w:cs="Times New Roman"/>
          <w:sz w:val="24"/>
          <w:szCs w:val="24"/>
        </w:rPr>
        <w:t xml:space="preserve">büro personeli görev yapmaktadır. </w:t>
      </w:r>
      <w:r w:rsidRPr="00F7012B">
        <w:rPr>
          <w:rFonts w:ascii="Times New Roman" w:hAnsi="Times New Roman" w:cs="Times New Roman"/>
          <w:sz w:val="24"/>
          <w:szCs w:val="24"/>
        </w:rPr>
        <w:t>Mevcut organizasyon şeması websitemizde erişime açıktır. İş süreçleri olarak ise Buluş Bildirim Süreci ve Üniversite- Sanayi İşbirliği (ÜSİ) süreçlerimiz bulunmaktadır.</w:t>
      </w:r>
    </w:p>
    <w:p w:rsidR="00696D88" w:rsidRPr="00F7012B"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F7012B">
        <w:rPr>
          <w:rFonts w:ascii="Times New Roman" w:eastAsia="Times New Roman" w:hAnsi="Times New Roman" w:cs="Times New Roman"/>
          <w:sz w:val="24"/>
          <w:szCs w:val="24"/>
          <w:lang w:eastAsia="tr-TR"/>
        </w:rPr>
        <w:t xml:space="preserve">-Karar verme mekanizmaları, kontrol ve denge unsurları; kurulların çok sesliliği ve bağımsız hareket kabiliyeti, paydaşların temsil edilmesi; öngörülen yönetim modeli ile gerçekleşmenin karşılaştırılması </w:t>
      </w:r>
    </w:p>
    <w:p w:rsidR="001E0C0D" w:rsidRPr="00F7012B" w:rsidRDefault="001E0C0D"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t>Teknoloji Transfer Ofisi Koordinatörlüğü Yürütme Kurulu ve aynı zamanda Fikri ve Sınai Mülkiyet Değerlendirme Kurulu’nda alınan kararlar neticesinde süreçlerini yönetmektedir.</w:t>
      </w:r>
    </w:p>
    <w:p w:rsidR="00696D88" w:rsidRPr="001F6320"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F7012B">
        <w:rPr>
          <w:rFonts w:ascii="Times New Roman" w:eastAsia="Times New Roman" w:hAnsi="Times New Roman" w:cs="Times New Roman"/>
          <w:sz w:val="24"/>
          <w:szCs w:val="24"/>
          <w:lang w:eastAsia="tr-TR"/>
        </w:rPr>
        <w:t xml:space="preserve">-Kurumun yönetim ve idari alanlarla ilgili politikasını ve stratejik amaçlarını uyguladığına </w:t>
      </w:r>
      <w:r w:rsidRPr="001F6320">
        <w:rPr>
          <w:rFonts w:ascii="Times New Roman" w:eastAsia="Times New Roman" w:hAnsi="Times New Roman" w:cs="Times New Roman"/>
          <w:sz w:val="24"/>
          <w:szCs w:val="24"/>
          <w:lang w:eastAsia="tr-TR"/>
        </w:rPr>
        <w:t xml:space="preserve">dair uygulamalar </w:t>
      </w:r>
    </w:p>
    <w:p w:rsidR="001E0C0D" w:rsidRPr="00F7012B" w:rsidRDefault="001E0C0D"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Teknoloji Transfer Ofisi Koordinatörlüğü faaliyetlerini öncelikle Üniversitemizin stratejik planına ve sonrasında ise kendi içinde belirlediği amaçlar doğrultusunda gerçekleştirmektedir. Bu kapsamda 2022 yılı içerisinde 27 adet firma ziyareti, 14 adet etkinlik, 7 adet Ar-ge projesine danışmanlık, 7 adet patent başvurusu gerçekleştirilmiştir.</w:t>
      </w:r>
      <w:r w:rsidRPr="00F7012B">
        <w:rPr>
          <w:rFonts w:ascii="Times New Roman" w:hAnsi="Times New Roman" w:cs="Times New Roman"/>
          <w:sz w:val="24"/>
          <w:szCs w:val="24"/>
        </w:rPr>
        <w:t xml:space="preserve"> </w:t>
      </w:r>
    </w:p>
    <w:p w:rsidR="00696D88" w:rsidRPr="00F7012B"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F7012B">
        <w:rPr>
          <w:rFonts w:ascii="Times New Roman" w:eastAsia="Times New Roman" w:hAnsi="Times New Roman" w:cs="Times New Roman"/>
          <w:sz w:val="24"/>
          <w:szCs w:val="24"/>
          <w:lang w:eastAsia="tr-TR"/>
        </w:rPr>
        <w:t xml:space="preserve">-Yönetim ve organizasyonel yapılanma uygulamalarına ilişkin izleme ve iyileştirmeler </w:t>
      </w:r>
    </w:p>
    <w:p w:rsidR="001E0C0D" w:rsidRPr="00F7012B" w:rsidRDefault="001E0C0D"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Teknoloji Transfer Ofisi Koordinatörlüğü’nde yönetim ve organizasyonel yapılanma ve uygulamalar izlenmekte, gerekli görülen durumlarda Koordinatörlük ve/veya Yürütme Kurulu ve/veya Üniversitemiz Yönetim Kurulu’nda ilgili kararlar alınmaktır.</w:t>
      </w:r>
    </w:p>
    <w:p w:rsidR="00696D88" w:rsidRPr="00F7012B"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F7012B">
        <w:rPr>
          <w:rFonts w:ascii="Times New Roman" w:eastAsia="Times New Roman" w:hAnsi="Times New Roman" w:cs="Times New Roman"/>
          <w:sz w:val="24"/>
          <w:szCs w:val="24"/>
          <w:lang w:eastAsia="tr-TR"/>
        </w:rPr>
        <w:lastRenderedPageBreak/>
        <w:t xml:space="preserve">-Standart uygulamalar ve mevzuatın yanı sıra; kurumun ihtiyaçları doğrultusunda geliştirdiği özgün yaklaşım ve uygulamaları </w:t>
      </w:r>
    </w:p>
    <w:p w:rsidR="001E0C0D" w:rsidRPr="00F7012B" w:rsidRDefault="001E0C0D"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Teknoloji Transfer Ofisi Koordinatörlüğü bağlı olduğu mevzuatlarda belirtilen örneğin buluş bildirimine istinaden akademisyene geri dönüşün 4 ay içinde yapılması gibi süreleri kısaltılmakta olup 4 ay beklenmemektedir.</w:t>
      </w:r>
    </w:p>
    <w:p w:rsidR="00696D88" w:rsidRPr="00F7012B" w:rsidRDefault="00C132B6" w:rsidP="00B23DC6">
      <w:pPr>
        <w:spacing w:before="119" w:after="119" w:line="360" w:lineRule="auto"/>
        <w:ind w:left="822"/>
        <w:jc w:val="both"/>
        <w:outlineLvl w:val="0"/>
        <w:rPr>
          <w:rFonts w:ascii="Times New Roman" w:hAnsi="Times New Roman" w:cs="Times New Roman"/>
          <w:sz w:val="24"/>
          <w:szCs w:val="24"/>
        </w:rPr>
      </w:pPr>
      <w:r w:rsidRPr="00F7012B">
        <w:rPr>
          <w:rFonts w:ascii="Times New Roman" w:eastAsia="Times New Roman" w:hAnsi="Times New Roman" w:cs="Times New Roman"/>
          <w:b/>
          <w:bCs/>
          <w:kern w:val="2"/>
          <w:sz w:val="24"/>
          <w:szCs w:val="24"/>
          <w:lang w:eastAsia="tr-TR"/>
        </w:rPr>
        <w:t>Kanıt Belgeler:</w:t>
      </w:r>
    </w:p>
    <w:p w:rsidR="00696D88" w:rsidRPr="00F7012B" w:rsidRDefault="00F7012B" w:rsidP="00B23DC6">
      <w:pPr>
        <w:spacing w:before="119" w:after="240" w:line="360" w:lineRule="auto"/>
        <w:ind w:left="839" w:right="164"/>
        <w:jc w:val="both"/>
        <w:rPr>
          <w:rFonts w:ascii="Times New Roman" w:eastAsia="Times New Roman" w:hAnsi="Times New Roman" w:cs="Times New Roman"/>
          <w:sz w:val="24"/>
          <w:szCs w:val="24"/>
          <w:lang w:eastAsia="tr-TR"/>
        </w:rPr>
      </w:pPr>
      <w:r w:rsidRPr="00F7012B">
        <w:rPr>
          <w:rFonts w:ascii="Times New Roman" w:hAnsi="Times New Roman" w:cs="Times New Roman"/>
          <w:sz w:val="24"/>
          <w:szCs w:val="24"/>
        </w:rPr>
        <w:t>Tüm görsel ve yazılı dokümanlar Koordinatörlüğümüzün hizmet alanındaki bilgisayarlarda ve gerekli olması durumunda ise fiziksel olarak muhafaza edilmektedir. Kamuya açık olması gerekenler ise web sitesinde yayınlanmaktadır.</w:t>
      </w:r>
    </w:p>
    <w:p w:rsidR="00696D88" w:rsidRPr="00F7012B" w:rsidRDefault="00C132B6" w:rsidP="00B23DC6">
      <w:pPr>
        <w:spacing w:before="119" w:after="119" w:line="360" w:lineRule="auto"/>
        <w:jc w:val="both"/>
        <w:rPr>
          <w:rFonts w:ascii="Times New Roman" w:hAnsi="Times New Roman" w:cs="Times New Roman"/>
          <w:sz w:val="24"/>
          <w:szCs w:val="24"/>
        </w:rPr>
      </w:pPr>
      <w:r w:rsidRPr="00F7012B">
        <w:rPr>
          <w:rFonts w:ascii="Times New Roman" w:eastAsia="Times New Roman" w:hAnsi="Times New Roman" w:cs="Times New Roman"/>
          <w:i/>
          <w:iCs/>
          <w:sz w:val="24"/>
          <w:szCs w:val="24"/>
          <w:lang w:eastAsia="tr-TR"/>
        </w:rPr>
        <w:t>A.1.4. İç kalite güvencesi mekanizmaları</w:t>
      </w:r>
    </w:p>
    <w:p w:rsidR="00777459" w:rsidRPr="00F7012B"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F7012B">
        <w:rPr>
          <w:rFonts w:ascii="Times New Roman" w:eastAsia="Times New Roman" w:hAnsi="Times New Roman" w:cs="Times New Roman"/>
          <w:sz w:val="24"/>
          <w:szCs w:val="24"/>
          <w:lang w:val="en-US" w:eastAsia="tr-TR"/>
        </w:rPr>
        <w:t xml:space="preserve">-Görev tanımı </w:t>
      </w:r>
    </w:p>
    <w:p w:rsidR="001E0C0D" w:rsidRPr="00F7012B" w:rsidRDefault="001E0C0D"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Koordinatör, koordinatör yardımcısının ve yürütme kurulunun görevleri Bilecik Şeyh Edebali Üniversitesi Teknoloji Transfer Ofisi Koordinatörlüğü Yönergemizde yer almaktadır. İlgili yönerge websitemizde erişime açıktır.</w:t>
      </w:r>
    </w:p>
    <w:p w:rsidR="00696D88" w:rsidRPr="00F7012B"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F7012B">
        <w:rPr>
          <w:rFonts w:ascii="Times New Roman" w:eastAsia="Times New Roman" w:hAnsi="Times New Roman" w:cs="Times New Roman"/>
          <w:sz w:val="24"/>
          <w:szCs w:val="24"/>
          <w:lang w:val="en-US" w:eastAsia="tr-TR"/>
        </w:rPr>
        <w:t xml:space="preserve">-İş akış şeması </w:t>
      </w:r>
    </w:p>
    <w:p w:rsidR="00696D88" w:rsidRPr="00F7012B" w:rsidRDefault="001E0C0D"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Teknoloji Transfer Ofisi Koordinatörlüğünde Buluş Bildirim İş Akışı ve Üniversite Sanayi İşbirliği iş akışı bulunmaktadır. Bu iş akışları websitemizde erişime açıktır.</w:t>
      </w:r>
    </w:p>
    <w:p w:rsidR="00696D88" w:rsidRPr="00F7012B"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F7012B">
        <w:rPr>
          <w:rFonts w:ascii="Times New Roman" w:eastAsia="Times New Roman" w:hAnsi="Times New Roman" w:cs="Times New Roman"/>
          <w:sz w:val="24"/>
          <w:szCs w:val="24"/>
          <w:lang w:val="en-US" w:eastAsia="tr-TR"/>
        </w:rPr>
        <w:t xml:space="preserve">-Geri bildirim yöntemleri </w:t>
      </w:r>
    </w:p>
    <w:p w:rsidR="001E0C0D" w:rsidRPr="00F7012B" w:rsidRDefault="001E0C0D"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Geri bildirim yöntemi olarak belirlenen bir süreç bulunmamakla birlikte, öğrenci, akademisyen, firma temsilcileri, paydaşlar, Üniversitemizdeki idari personelden alınan sözlü geri bildirimler süreç iyileştirmede kullanılmaktadır.</w:t>
      </w:r>
    </w:p>
    <w:p w:rsidR="00696D88" w:rsidRPr="00F7012B" w:rsidRDefault="00C132B6" w:rsidP="00B23DC6">
      <w:pPr>
        <w:spacing w:before="119" w:after="119" w:line="360" w:lineRule="auto"/>
        <w:jc w:val="both"/>
        <w:rPr>
          <w:rFonts w:ascii="Times New Roman" w:hAnsi="Times New Roman" w:cs="Times New Roman"/>
          <w:sz w:val="24"/>
          <w:szCs w:val="24"/>
        </w:rPr>
      </w:pPr>
      <w:r w:rsidRPr="00F7012B">
        <w:rPr>
          <w:rFonts w:ascii="Times New Roman" w:eastAsia="Times New Roman" w:hAnsi="Times New Roman" w:cs="Times New Roman"/>
          <w:b/>
          <w:bCs/>
          <w:sz w:val="24"/>
          <w:szCs w:val="24"/>
          <w:lang w:eastAsia="tr-TR"/>
        </w:rPr>
        <w:t>Kanıt Belgeler:</w:t>
      </w:r>
    </w:p>
    <w:p w:rsidR="00F7012B" w:rsidRPr="00F7012B" w:rsidRDefault="00F7012B"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t xml:space="preserve">Tüm görsel ve yazılı dokümanlar Koordinatörlüğümüzün hizmet alanındaki bilgisayarlarda ve gerekli olması durumunda ise fiziksel olarak muhafaza edilmektedir. Kamuya açık olması gerekenler ise web sitesinde yayınlanmaktadır. </w:t>
      </w:r>
    </w:p>
    <w:p w:rsidR="00696D88" w:rsidRPr="00F7012B" w:rsidRDefault="00C132B6" w:rsidP="00B23DC6">
      <w:pPr>
        <w:spacing w:before="119" w:after="119" w:line="360" w:lineRule="auto"/>
        <w:jc w:val="both"/>
        <w:rPr>
          <w:rFonts w:ascii="Times New Roman" w:hAnsi="Times New Roman" w:cs="Times New Roman"/>
          <w:sz w:val="24"/>
          <w:szCs w:val="24"/>
        </w:rPr>
      </w:pPr>
      <w:r w:rsidRPr="00F7012B">
        <w:rPr>
          <w:rFonts w:ascii="Times New Roman" w:eastAsia="Times New Roman" w:hAnsi="Times New Roman" w:cs="Times New Roman"/>
          <w:i/>
          <w:iCs/>
          <w:sz w:val="24"/>
          <w:szCs w:val="24"/>
          <w:lang w:eastAsia="tr-TR"/>
        </w:rPr>
        <w:t>A.1.5. Kamuoyunu bilgilendirme ve hesap verebilirlik</w:t>
      </w:r>
    </w:p>
    <w:p w:rsidR="00696D88" w:rsidRPr="00F7012B"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F7012B">
        <w:rPr>
          <w:rFonts w:ascii="Times New Roman" w:eastAsia="Times New Roman" w:hAnsi="Times New Roman" w:cs="Times New Roman"/>
          <w:sz w:val="24"/>
          <w:szCs w:val="24"/>
          <w:lang w:eastAsia="tr-TR"/>
        </w:rPr>
        <w:t>-Kamuoyunu bilgilendirme ve hesap verebilirlik ile ilişkili olarak benimsenen ilke, kural ve yöntemler</w:t>
      </w:r>
    </w:p>
    <w:p w:rsidR="001E0C0D" w:rsidRPr="00F7012B" w:rsidRDefault="001E0C0D"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lastRenderedPageBreak/>
        <w:t>Teknoloji Transfer Ofisi Koordinatörlüğü’nün kendisine ait bir bütçesi ve dolayısıyla harcama yetkisi bulunmamaktadır. Bu nedenle maddi açıdan hesap verilebilirlik ile ilgili bir sorumluluğumuz yoktur. Ancak yürütülen buluş bildirimi, üniversite sanayi iş birliği süreçlerinin nihai karar verici Üniversitemiz Yönetim Kuruludur. Ayrıca Koordinatörlüğümüzün Yürütme Kurulu ve fikri ve sınai mülkiyet haklarıyla ilgili süreçlerde karar mekanizması olan Fikri ve Sınai Mülkiyet ve Değerlendirme Kurulu düzenli olarak toplanmakta ve kurullara bilgi aktarımı kanıt dokümanlarıyla birlikte sunulmaktadır. Websitemizde yürütülen faaliyetlerle ilgili bilgi ve belgeler KVKK Kanunu çerçevesinde ve gizlilik durumlarına göre erişime açılmaktadır.</w:t>
      </w:r>
    </w:p>
    <w:p w:rsidR="00777459" w:rsidRPr="00F7012B"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F7012B">
        <w:rPr>
          <w:rFonts w:ascii="Times New Roman" w:eastAsia="Times New Roman" w:hAnsi="Times New Roman" w:cs="Times New Roman"/>
          <w:sz w:val="24"/>
          <w:szCs w:val="24"/>
          <w:lang w:eastAsia="tr-TR"/>
        </w:rPr>
        <w:t>-Kamuoyunu bilgilendirme ve hesap verebilirliğe ilişkin uygulama örnekleri</w:t>
      </w:r>
    </w:p>
    <w:p w:rsidR="001E0C0D" w:rsidRPr="00F7012B" w:rsidRDefault="001E0C0D"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Yapılan faaliyetler, iş akışları, göre tanımlar, bağlı olunan mevzuat vb. tüm</w:t>
      </w:r>
      <w:r w:rsidR="001F6320">
        <w:rPr>
          <w:rFonts w:ascii="Times New Roman" w:hAnsi="Times New Roman" w:cs="Times New Roman"/>
          <w:sz w:val="24"/>
          <w:szCs w:val="24"/>
        </w:rPr>
        <w:t xml:space="preserve"> bilgi ve bilgi ve belgeler KVK</w:t>
      </w:r>
      <w:r w:rsidRPr="001F6320">
        <w:rPr>
          <w:rFonts w:ascii="Times New Roman" w:hAnsi="Times New Roman" w:cs="Times New Roman"/>
          <w:sz w:val="24"/>
          <w:szCs w:val="24"/>
        </w:rPr>
        <w:t xml:space="preserve"> Kanunu çerçevesinde ve gizlilik durumlarına göre websitesinde paylaşılarak kamuoyu bilgilendirilmektedir.</w:t>
      </w:r>
    </w:p>
    <w:p w:rsidR="00696D88" w:rsidRPr="00F7012B"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F7012B">
        <w:rPr>
          <w:rFonts w:ascii="Times New Roman" w:eastAsia="Times New Roman" w:hAnsi="Times New Roman" w:cs="Times New Roman"/>
          <w:sz w:val="24"/>
          <w:szCs w:val="24"/>
          <w:lang w:eastAsia="tr-TR"/>
        </w:rPr>
        <w:t>-İç ve dış paydaşların kamuoyunu bilgilendirme ve hesap verebilirlikle ilgili memnuniyeti ve geri bildirimleri</w:t>
      </w:r>
    </w:p>
    <w:p w:rsidR="001E0C0D" w:rsidRPr="00F7012B" w:rsidRDefault="001E0C0D"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İç paydaşlardan süreçlerle ilgili sözlü revizyon önerileri dikkate alınarak mevzuat çerçevesinde revizyonlar gerçekleştirilmektedir.</w:t>
      </w:r>
    </w:p>
    <w:p w:rsidR="00777459" w:rsidRPr="00F7012B"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F7012B">
        <w:rPr>
          <w:rFonts w:ascii="Times New Roman" w:eastAsia="Times New Roman" w:hAnsi="Times New Roman" w:cs="Times New Roman"/>
          <w:sz w:val="24"/>
          <w:szCs w:val="24"/>
          <w:lang w:eastAsia="tr-TR"/>
        </w:rPr>
        <w:t>-Kamuoyunu bilgilendirme ve hesap verebilirlik mekanizmalarına ilişkin izleme ve iyileştirme çalışmaları</w:t>
      </w:r>
    </w:p>
    <w:p w:rsidR="001E0C0D" w:rsidRPr="00F7012B" w:rsidRDefault="001E0C0D"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Kamuoyunu bilgilendirme ve hesap verebilirlik mekanizmalarına ilişkin düzenli izleme çalışmaları henüz yapılmamış olup, gelen geri bildirimlere istinaden iyileştirme çalışmaları yapılmaktadır.</w:t>
      </w:r>
    </w:p>
    <w:p w:rsidR="00696D88" w:rsidRPr="001F6320"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F7012B">
        <w:rPr>
          <w:rFonts w:ascii="Times New Roman" w:eastAsia="Times New Roman" w:hAnsi="Times New Roman" w:cs="Times New Roman"/>
          <w:sz w:val="24"/>
          <w:szCs w:val="24"/>
          <w:lang w:eastAsia="tr-TR"/>
        </w:rPr>
        <w:t xml:space="preserve">-Standart uygulamalar ve mevzuatın yanı sıra; kurumun ihtiyaçları doğrultusunda geliştirdiği </w:t>
      </w:r>
      <w:r w:rsidRPr="001F6320">
        <w:rPr>
          <w:rFonts w:ascii="Times New Roman" w:eastAsia="Times New Roman" w:hAnsi="Times New Roman" w:cs="Times New Roman"/>
          <w:sz w:val="24"/>
          <w:szCs w:val="24"/>
          <w:lang w:eastAsia="tr-TR"/>
        </w:rPr>
        <w:t>özgün yaklaşım ve uygulamalar</w:t>
      </w:r>
    </w:p>
    <w:p w:rsidR="001E0C0D" w:rsidRPr="00F7012B" w:rsidRDefault="001E0C0D"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Standart uygulamalar ve mevzuatın yanı sıra, süreçlerimizi iç ve dış paydaşlarımız için daha kolay bir hale getirmek, yasada belirtilen sürelerden çok daha kısa sürede geri dönüşlerin yapılması gibi uygulamalarımız bulunmaktadır. Bu kapsamdaki yaklaşımlar belirlenmiş olup, insan kaynağı gibi alt yapı eksikliklerinden dolayı gerçekleştirilememektedir.</w:t>
      </w:r>
    </w:p>
    <w:p w:rsidR="00696D88" w:rsidRPr="00F7012B" w:rsidRDefault="00C132B6" w:rsidP="00B23DC6">
      <w:pPr>
        <w:spacing w:before="119" w:after="119" w:line="360" w:lineRule="auto"/>
        <w:jc w:val="both"/>
        <w:rPr>
          <w:rFonts w:ascii="Times New Roman" w:hAnsi="Times New Roman" w:cs="Times New Roman"/>
          <w:sz w:val="24"/>
          <w:szCs w:val="24"/>
        </w:rPr>
      </w:pPr>
      <w:r w:rsidRPr="00F7012B">
        <w:rPr>
          <w:rFonts w:ascii="Times New Roman" w:eastAsia="Times New Roman" w:hAnsi="Times New Roman" w:cs="Times New Roman"/>
          <w:b/>
          <w:bCs/>
          <w:sz w:val="24"/>
          <w:szCs w:val="24"/>
          <w:lang w:eastAsia="tr-TR"/>
        </w:rPr>
        <w:t>Kanıt Belgeler:</w:t>
      </w:r>
    </w:p>
    <w:p w:rsidR="00696D88" w:rsidRPr="00F7012B" w:rsidRDefault="00F7012B" w:rsidP="00B23DC6">
      <w:pPr>
        <w:spacing w:before="119" w:after="119" w:line="360" w:lineRule="auto"/>
        <w:ind w:left="720" w:right="164"/>
        <w:jc w:val="both"/>
        <w:rPr>
          <w:rFonts w:ascii="Times New Roman" w:hAnsi="Times New Roman" w:cs="Times New Roman"/>
          <w:sz w:val="24"/>
          <w:szCs w:val="24"/>
        </w:rPr>
      </w:pPr>
      <w:r w:rsidRPr="00F7012B">
        <w:rPr>
          <w:rFonts w:ascii="Times New Roman" w:hAnsi="Times New Roman" w:cs="Times New Roman"/>
          <w:sz w:val="24"/>
          <w:szCs w:val="24"/>
        </w:rPr>
        <w:lastRenderedPageBreak/>
        <w:t xml:space="preserve">Tüm görsel ve yazılı dokümanlar Koordinatörlüğümüzün hizmet alanındaki bilgisayarlarda ve gerekli olması durumunda ise fiziksel olarak muhafaza edilmektedir. Kamuya açık olması gerekenler ise web sitesinde yayınlanmaktadır. </w:t>
      </w:r>
    </w:p>
    <w:p w:rsidR="00696D88" w:rsidRPr="00F7012B" w:rsidRDefault="00C132B6" w:rsidP="00B23DC6">
      <w:pPr>
        <w:spacing w:before="119" w:after="119" w:line="360" w:lineRule="auto"/>
        <w:jc w:val="both"/>
        <w:rPr>
          <w:rFonts w:ascii="Times New Roman" w:hAnsi="Times New Roman" w:cs="Times New Roman"/>
          <w:sz w:val="24"/>
          <w:szCs w:val="24"/>
        </w:rPr>
      </w:pPr>
      <w:r w:rsidRPr="00F7012B">
        <w:rPr>
          <w:rFonts w:ascii="Times New Roman" w:eastAsia="Times New Roman" w:hAnsi="Times New Roman" w:cs="Times New Roman"/>
          <w:i/>
          <w:iCs/>
          <w:sz w:val="24"/>
          <w:szCs w:val="24"/>
          <w:lang w:eastAsia="tr-TR"/>
        </w:rPr>
        <w:t>A.3.4. Süreç yönetimi</w:t>
      </w:r>
    </w:p>
    <w:p w:rsidR="00696D88" w:rsidRPr="00F7012B"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F7012B">
        <w:rPr>
          <w:rFonts w:ascii="Times New Roman" w:eastAsia="Times New Roman" w:hAnsi="Times New Roman" w:cs="Times New Roman"/>
          <w:sz w:val="24"/>
          <w:szCs w:val="24"/>
          <w:lang w:eastAsia="tr-TR"/>
        </w:rPr>
        <w:t>-Süreç yönetimi modeli ve uygulamaları(tüm etkinliklere ait süreçler ve alt süreçler), ilgili sistemler, yönetim mekanizmaları (Uzaktan eğitim dahil)</w:t>
      </w:r>
    </w:p>
    <w:p w:rsidR="000A781C" w:rsidRPr="00F7012B" w:rsidRDefault="000A781C"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Buluş bildirim süreci, 6769 Sınai Mülkiyet Kanunu ve ilgili yönetmelikleri kapsamında oluşturulmuştur. Elektronik belge yönetim sistemi kullanılmaktadır. Koordinatörlüğümüz, Fikri ve Sınai Mülkiyet Değerlendirme Kurulu ve Üniversitemiz Yönetim Kurulu karar verme mekanizmalarıdır.</w:t>
      </w:r>
    </w:p>
    <w:p w:rsidR="00696D88" w:rsidRPr="00F7012B"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F7012B">
        <w:rPr>
          <w:rFonts w:ascii="Times New Roman" w:eastAsia="Times New Roman" w:hAnsi="Times New Roman" w:cs="Times New Roman"/>
          <w:sz w:val="24"/>
          <w:szCs w:val="24"/>
          <w:lang w:eastAsia="tr-TR"/>
        </w:rPr>
        <w:t>-Süreçlerdeki sorumlular, i</w:t>
      </w:r>
      <w:r w:rsidR="00777459" w:rsidRPr="00F7012B">
        <w:rPr>
          <w:rFonts w:ascii="Times New Roman" w:eastAsia="Times New Roman" w:hAnsi="Times New Roman" w:cs="Times New Roman"/>
          <w:sz w:val="24"/>
          <w:szCs w:val="24"/>
          <w:lang w:eastAsia="tr-TR"/>
        </w:rPr>
        <w:t>ş akışı, yönetim mekanizması</w:t>
      </w:r>
    </w:p>
    <w:p w:rsidR="000A781C" w:rsidRPr="00F7012B" w:rsidRDefault="000A781C"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Süreçlerdeki sorumlular, iş akışı ve karar verme mercileri belirtilmiş olup websitemizdeki Süreçlerimiz sekmesinden incelenebilir.</w:t>
      </w:r>
      <w:r w:rsidRPr="00F7012B">
        <w:rPr>
          <w:rFonts w:ascii="Times New Roman" w:hAnsi="Times New Roman" w:cs="Times New Roman"/>
          <w:sz w:val="24"/>
          <w:szCs w:val="24"/>
        </w:rPr>
        <w:t xml:space="preserve"> </w:t>
      </w:r>
    </w:p>
    <w:p w:rsidR="00696D88" w:rsidRPr="00F7012B"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F7012B">
        <w:rPr>
          <w:rFonts w:ascii="Times New Roman" w:eastAsia="Times New Roman" w:hAnsi="Times New Roman" w:cs="Times New Roman"/>
          <w:sz w:val="24"/>
          <w:szCs w:val="24"/>
          <w:lang w:eastAsia="tr-TR"/>
        </w:rPr>
        <w:t xml:space="preserve">-Süreç yönetiminde paydaş katılımına ilişkin faaliyetler </w:t>
      </w:r>
    </w:p>
    <w:p w:rsidR="000A781C" w:rsidRPr="00F7012B" w:rsidRDefault="000A781C"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İç paydaşlarımız (akademisyenler, dekanlıklar, bölümler, daire başkanlıkları vb.) sürece dahil edilmiştir. Koordinatörlüğümüz tüm süreçlerini ilgili iç paydaşlarla yürütmektedir. Dış paydaş olarak ise örneğin ÜSİ sürecinde firmanın talebinin yazılı olarak alınması işlem adımları</w:t>
      </w:r>
      <w:r w:rsidRPr="00F7012B">
        <w:rPr>
          <w:rFonts w:ascii="Times New Roman" w:hAnsi="Times New Roman" w:cs="Times New Roman"/>
          <w:sz w:val="24"/>
          <w:szCs w:val="24"/>
        </w:rPr>
        <w:t xml:space="preserve"> olduğu için dış paydaşlarda süreçlerimizde yer almaktadır.</w:t>
      </w:r>
    </w:p>
    <w:p w:rsidR="00696D88" w:rsidRPr="00F7012B"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F7012B">
        <w:rPr>
          <w:rFonts w:ascii="Times New Roman" w:eastAsia="Times New Roman" w:hAnsi="Times New Roman" w:cs="Times New Roman"/>
          <w:sz w:val="24"/>
          <w:szCs w:val="24"/>
          <w:lang w:eastAsia="tr-TR"/>
        </w:rPr>
        <w:t xml:space="preserve">-Süreç yönetim mekanizmalarının izlenmesi ve iyileştirilmesine ilişkin uygulamalar </w:t>
      </w:r>
    </w:p>
    <w:p w:rsidR="000A781C" w:rsidRPr="00F7012B" w:rsidRDefault="000A781C"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Süreçler, akademisyenlerden, kurul üyelerinden, öğrencilerden firmalardan, idari personelden vb. gelen geri bildirimler, süreç yönetirken karşılaşılan sorunlar neticesinde mevzuat ve şartlar çerçevesinde sürekli revizyon edilmektedir</w:t>
      </w:r>
      <w:r w:rsidRPr="00F7012B">
        <w:rPr>
          <w:rFonts w:ascii="Times New Roman" w:hAnsi="Times New Roman" w:cs="Times New Roman"/>
          <w:sz w:val="24"/>
          <w:szCs w:val="24"/>
        </w:rPr>
        <w:t xml:space="preserve">. </w:t>
      </w:r>
    </w:p>
    <w:p w:rsidR="00696D88" w:rsidRPr="001F6320"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F7012B">
        <w:rPr>
          <w:rFonts w:ascii="Times New Roman" w:eastAsia="Times New Roman" w:hAnsi="Times New Roman" w:cs="Times New Roman"/>
          <w:sz w:val="24"/>
          <w:szCs w:val="24"/>
          <w:lang w:eastAsia="tr-TR"/>
        </w:rPr>
        <w:t xml:space="preserve">-Standart uygulamalar ve mevzuatın yanı sıra; kurumun ihtiyaçları doğrultusunda geliştirdiği </w:t>
      </w:r>
      <w:r w:rsidRPr="001F6320">
        <w:rPr>
          <w:rFonts w:ascii="Times New Roman" w:eastAsia="Times New Roman" w:hAnsi="Times New Roman" w:cs="Times New Roman"/>
          <w:sz w:val="24"/>
          <w:szCs w:val="24"/>
          <w:lang w:eastAsia="tr-TR"/>
        </w:rPr>
        <w:t>özgün yaklaşım ve uygulamalar</w:t>
      </w:r>
    </w:p>
    <w:p w:rsidR="000A781C" w:rsidRPr="00F7012B" w:rsidRDefault="000A781C"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Standart uygulamalar ve mevzuatın yanı sıra, süreçlerimizi iç ve dış paydaşlarımız için daha kolay bir hale getirmek, yasada belirtilen sürelerden çok daha kısa sürede geri dönüşlerin yapılması gibi uygulamalarımız bulunmaktadır. Bu kapsamdaki yaklaşımlar belirlenmiş olup, insan kaynağı gibi alt yapı eksikliklerinden dolayı gerçekleştirilememektedir.</w:t>
      </w:r>
    </w:p>
    <w:p w:rsidR="00696D88" w:rsidRPr="00F7012B" w:rsidRDefault="00C132B6" w:rsidP="00B23DC6">
      <w:pPr>
        <w:spacing w:before="119" w:after="119" w:line="360" w:lineRule="auto"/>
        <w:jc w:val="both"/>
        <w:rPr>
          <w:rFonts w:ascii="Times New Roman" w:hAnsi="Times New Roman" w:cs="Times New Roman"/>
          <w:sz w:val="24"/>
          <w:szCs w:val="24"/>
        </w:rPr>
      </w:pPr>
      <w:r w:rsidRPr="00F7012B">
        <w:rPr>
          <w:rFonts w:ascii="Times New Roman" w:eastAsia="Times New Roman" w:hAnsi="Times New Roman" w:cs="Times New Roman"/>
          <w:b/>
          <w:bCs/>
          <w:sz w:val="24"/>
          <w:szCs w:val="24"/>
          <w:lang w:eastAsia="tr-TR"/>
        </w:rPr>
        <w:t>Kanıt Belgeler:</w:t>
      </w:r>
    </w:p>
    <w:p w:rsidR="00696D88" w:rsidRPr="00F7012B" w:rsidRDefault="00F7012B" w:rsidP="00B23DC6">
      <w:pPr>
        <w:spacing w:before="119" w:after="240" w:line="360" w:lineRule="auto"/>
        <w:ind w:left="737"/>
        <w:jc w:val="both"/>
        <w:rPr>
          <w:rFonts w:ascii="Times New Roman" w:eastAsia="Times New Roman" w:hAnsi="Times New Roman" w:cs="Times New Roman"/>
          <w:sz w:val="24"/>
          <w:szCs w:val="24"/>
          <w:lang w:eastAsia="tr-TR"/>
        </w:rPr>
      </w:pPr>
      <w:r w:rsidRPr="00F7012B">
        <w:rPr>
          <w:rFonts w:ascii="Times New Roman" w:hAnsi="Times New Roman" w:cs="Times New Roman"/>
          <w:sz w:val="24"/>
          <w:szCs w:val="24"/>
        </w:rPr>
        <w:t>Tüm görsel ve yazılı dokümanlar Koordinatörlüğümüzün hizmet alanındaki bilgisayarlarda ve gerekli olması durumunda ise fiziksel olarak muhafaza edilmektedir. Kamuya açık olması gerekenler ise web sitesinde yayınlanmaktadır.</w:t>
      </w:r>
    </w:p>
    <w:p w:rsidR="00696D88" w:rsidRPr="00F7012B" w:rsidRDefault="00C132B6" w:rsidP="00B23DC6">
      <w:pPr>
        <w:spacing w:before="119" w:after="119" w:line="360" w:lineRule="auto"/>
        <w:jc w:val="both"/>
        <w:rPr>
          <w:rFonts w:ascii="Times New Roman" w:hAnsi="Times New Roman" w:cs="Times New Roman"/>
          <w:sz w:val="24"/>
          <w:szCs w:val="24"/>
        </w:rPr>
      </w:pPr>
      <w:r w:rsidRPr="00F7012B">
        <w:rPr>
          <w:rFonts w:ascii="Times New Roman" w:eastAsia="Times New Roman" w:hAnsi="Times New Roman" w:cs="Times New Roman"/>
          <w:b/>
          <w:bCs/>
          <w:sz w:val="24"/>
          <w:szCs w:val="24"/>
          <w:lang w:eastAsia="tr-TR"/>
        </w:rPr>
        <w:t>A.4. Paydaş Katılımı</w:t>
      </w:r>
    </w:p>
    <w:p w:rsidR="00696D88" w:rsidRPr="00F7012B" w:rsidRDefault="00C132B6" w:rsidP="00B23DC6">
      <w:pPr>
        <w:spacing w:before="119" w:after="119" w:line="360" w:lineRule="auto"/>
        <w:jc w:val="both"/>
        <w:rPr>
          <w:rFonts w:ascii="Times New Roman" w:hAnsi="Times New Roman" w:cs="Times New Roman"/>
          <w:sz w:val="24"/>
          <w:szCs w:val="24"/>
        </w:rPr>
      </w:pPr>
      <w:r w:rsidRPr="00F7012B">
        <w:rPr>
          <w:rFonts w:ascii="Times New Roman" w:eastAsia="Times New Roman" w:hAnsi="Times New Roman" w:cs="Times New Roman"/>
          <w:i/>
          <w:iCs/>
          <w:sz w:val="24"/>
          <w:szCs w:val="24"/>
          <w:lang w:eastAsia="tr-TR"/>
        </w:rPr>
        <w:t>A.4.1. İç ve dış paydaş katılımı</w:t>
      </w:r>
    </w:p>
    <w:p w:rsidR="00696D88" w:rsidRPr="00F7012B"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F7012B">
        <w:rPr>
          <w:rFonts w:ascii="Times New Roman" w:eastAsia="Times New Roman" w:hAnsi="Times New Roman" w:cs="Times New Roman"/>
          <w:sz w:val="24"/>
          <w:szCs w:val="24"/>
          <w:lang w:val="en-US" w:eastAsia="tr-TR"/>
        </w:rPr>
        <w:t xml:space="preserve">-İç ve dış paydaş listesi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t xml:space="preserve">İç Paydaş Listesi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Rektörlük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Genel Sekreterlik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Akademik Birimler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Merkez ve Laboratuvarlar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Tüm Koordinatörlükler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Tüm Daire Başkanlıkları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Hukuk Müşavirliği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Lisansüstü Eğitim Enstitüsü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Öğrenci Kulüpleri</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t xml:space="preserve">Dış Paydaş Listesi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BEBKA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Bilecik Sanayi ve Ticaret Odası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Bozüyük Sanayi ve Ticaret Odası</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t xml:space="preserve"> </w:t>
      </w: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Sanayi firmaları </w:t>
      </w: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AR-GE Merkezleri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Diğer teknoloji transfer ofisleri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Eskişehir Teknoloji Geliştirme Bölgesi (ETGB) Yönetici Şirketi Anadolu Teknoloji Araştırma Parkı A.Ş. (ATAP)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Sanayi ve Teknoloji İl Müdürlüğü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Yükseköğretim Kurumları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SANTEK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TURKPATENT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KOSGEB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TÜBİTAK </w:t>
      </w:r>
    </w:p>
    <w:p w:rsidR="000A781C" w:rsidRPr="00F7012B" w:rsidRDefault="000A781C" w:rsidP="00B23DC6">
      <w:pPr>
        <w:spacing w:before="119" w:after="119" w:line="360" w:lineRule="auto"/>
        <w:jc w:val="both"/>
        <w:rPr>
          <w:rFonts w:ascii="Times New Roman" w:hAnsi="Times New Roman" w:cs="Times New Roman"/>
          <w:sz w:val="24"/>
          <w:szCs w:val="24"/>
        </w:rPr>
      </w:pPr>
      <w:r w:rsidRPr="00F7012B">
        <w:rPr>
          <w:rFonts w:ascii="Times New Roman" w:hAnsi="Times New Roman" w:cs="Times New Roman"/>
          <w:sz w:val="24"/>
          <w:szCs w:val="24"/>
        </w:rPr>
        <w:sym w:font="Symbol" w:char="F0A7"/>
      </w:r>
      <w:r w:rsidRPr="00F7012B">
        <w:rPr>
          <w:rFonts w:ascii="Times New Roman" w:hAnsi="Times New Roman" w:cs="Times New Roman"/>
          <w:sz w:val="24"/>
          <w:szCs w:val="24"/>
        </w:rPr>
        <w:t xml:space="preserve"> Diğer Teknoloji Transfer Ofisleri</w:t>
      </w:r>
    </w:p>
    <w:p w:rsidR="00777459" w:rsidRPr="00F7012B"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F7012B">
        <w:rPr>
          <w:rFonts w:ascii="Times New Roman" w:eastAsia="Times New Roman" w:hAnsi="Times New Roman" w:cs="Times New Roman"/>
          <w:sz w:val="24"/>
          <w:szCs w:val="24"/>
          <w:lang w:val="en-US" w:eastAsia="tr-TR"/>
        </w:rPr>
        <w:t xml:space="preserve">-Paydaş önceliklendirilmesi </w:t>
      </w:r>
    </w:p>
    <w:p w:rsidR="000A781C" w:rsidRPr="00F7012B" w:rsidRDefault="000A781C"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Teknoloji Transfer Ofisi Koordinatörlüğü sürdürülebilirliğini sağlamak için paydaşlarına çok önem vermekte ve zaten tüm süreçleri içerisinde iç ve dış paydaşları yer almaktadır. Bu kapsamda paydaş analizi çalışması için yöntemler belirlemiş, 2023 yılı içerisinde gerçekleştirecektir.</w:t>
      </w:r>
    </w:p>
    <w:p w:rsidR="00777459" w:rsidRPr="00F7012B"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F7012B">
        <w:rPr>
          <w:rFonts w:ascii="Times New Roman" w:eastAsia="Times New Roman" w:hAnsi="Times New Roman" w:cs="Times New Roman"/>
          <w:sz w:val="24"/>
          <w:szCs w:val="24"/>
          <w:lang w:val="en-US" w:eastAsia="tr-TR"/>
        </w:rPr>
        <w:t xml:space="preserve">-Karar alma süreçlerinde paydaş katılımının sağlandığını gösteren belgeler </w:t>
      </w:r>
    </w:p>
    <w:p w:rsidR="000A781C" w:rsidRPr="00F7012B" w:rsidRDefault="000A781C"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Karar alma süreçlerinde Yürütme Kurulu ve Fikri ve Sınai Mülkiyet Değerlendirme Kurulu’nun almış olduğu kararlar paydaş katılımı için önemli belgelerdir. Ayrıca paydaşlarımızla yapmış olduğumuz toplantılar da paydaş katılımını gösteren belgeler arasındadır. Gerçekleşen toplantıların bir kısmı websitesinde erişime açıktır.</w:t>
      </w:r>
    </w:p>
    <w:p w:rsidR="00777459" w:rsidRPr="00F7012B"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F7012B">
        <w:rPr>
          <w:rFonts w:ascii="Times New Roman" w:eastAsia="Times New Roman" w:hAnsi="Times New Roman" w:cs="Times New Roman"/>
          <w:sz w:val="24"/>
          <w:szCs w:val="24"/>
          <w:lang w:val="en-US" w:eastAsia="tr-TR"/>
        </w:rPr>
        <w:t xml:space="preserve">-Paydaş katılım mekanizmalarının işleyişine ilişkin izleme ve iyileştirme kanıtları </w:t>
      </w:r>
    </w:p>
    <w:p w:rsidR="000A781C" w:rsidRPr="00F7012B" w:rsidRDefault="000A781C"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Teknoloji Transfer Ofisi Koordinatörlüğü, paydaşlarla belirli ve düzenli aralıklarla toplantılar gerçekleştirerek, alınan geri bildirimleri değerlendirmekte ve süreç iyileştirmede kullanmaktadır. İzleme ve iyileştirme için yöntem oluşturma çalışmaları devam etmektedir.</w:t>
      </w:r>
    </w:p>
    <w:p w:rsidR="00696D88" w:rsidRPr="00F7012B" w:rsidRDefault="00C132B6" w:rsidP="00B23DC6">
      <w:pPr>
        <w:spacing w:before="119" w:after="119" w:line="360" w:lineRule="auto"/>
        <w:jc w:val="both"/>
        <w:rPr>
          <w:rFonts w:ascii="Times New Roman" w:hAnsi="Times New Roman" w:cs="Times New Roman"/>
          <w:sz w:val="24"/>
          <w:szCs w:val="24"/>
        </w:rPr>
      </w:pPr>
      <w:r w:rsidRPr="00F7012B">
        <w:rPr>
          <w:rFonts w:ascii="Times New Roman" w:eastAsia="Times New Roman" w:hAnsi="Times New Roman" w:cs="Times New Roman"/>
          <w:b/>
          <w:bCs/>
          <w:sz w:val="24"/>
          <w:szCs w:val="24"/>
          <w:lang w:eastAsia="tr-TR"/>
        </w:rPr>
        <w:t>Kanıt Belgeler:</w:t>
      </w:r>
    </w:p>
    <w:p w:rsidR="00696D88" w:rsidRPr="00F7012B" w:rsidRDefault="00F7012B" w:rsidP="00B23DC6">
      <w:pPr>
        <w:spacing w:before="119" w:after="240" w:line="360" w:lineRule="auto"/>
        <w:ind w:left="624"/>
        <w:jc w:val="both"/>
        <w:rPr>
          <w:rFonts w:ascii="Times New Roman" w:eastAsia="Times New Roman" w:hAnsi="Times New Roman" w:cs="Times New Roman"/>
          <w:sz w:val="24"/>
          <w:szCs w:val="24"/>
          <w:lang w:eastAsia="tr-TR"/>
        </w:rPr>
      </w:pPr>
      <w:r w:rsidRPr="00F7012B">
        <w:rPr>
          <w:rFonts w:ascii="Times New Roman" w:hAnsi="Times New Roman" w:cs="Times New Roman"/>
          <w:sz w:val="24"/>
          <w:szCs w:val="24"/>
        </w:rPr>
        <w:t>Tüm görsel ve yazılı dokümanlar Koordinatörlüğümüzün hizmet alanındaki bilgisayarlarda ve gerekli olması durumunda ise fiziksel olarak muhafaza edilmektedir. Kamuya açık olması gerekenler ise web sitesinde yayınlanmaktadır.</w:t>
      </w:r>
    </w:p>
    <w:p w:rsidR="00696D88" w:rsidRPr="00F7012B" w:rsidRDefault="00C132B6" w:rsidP="00B23DC6">
      <w:pPr>
        <w:spacing w:before="119" w:after="119" w:line="360" w:lineRule="auto"/>
        <w:jc w:val="both"/>
        <w:rPr>
          <w:rFonts w:ascii="Times New Roman" w:hAnsi="Times New Roman" w:cs="Times New Roman"/>
          <w:sz w:val="24"/>
          <w:szCs w:val="24"/>
        </w:rPr>
      </w:pPr>
      <w:r w:rsidRPr="00F7012B">
        <w:rPr>
          <w:rFonts w:ascii="Times New Roman" w:eastAsia="Times New Roman" w:hAnsi="Times New Roman" w:cs="Times New Roman"/>
          <w:i/>
          <w:iCs/>
          <w:sz w:val="24"/>
          <w:szCs w:val="24"/>
          <w:lang w:eastAsia="tr-TR"/>
        </w:rPr>
        <w:t>A.4.2. Öğrenci geri bildirimleri</w:t>
      </w:r>
    </w:p>
    <w:p w:rsidR="00777459" w:rsidRPr="00F7012B"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bookmarkStart w:id="1" w:name="_Hlk90381824"/>
      <w:bookmarkEnd w:id="1"/>
      <w:r w:rsidRPr="00F7012B">
        <w:rPr>
          <w:rFonts w:ascii="Times New Roman" w:eastAsia="Times New Roman" w:hAnsi="Times New Roman" w:cs="Times New Roman"/>
          <w:sz w:val="24"/>
          <w:szCs w:val="24"/>
          <w:lang w:val="en-US" w:eastAsia="tr-TR"/>
        </w:rPr>
        <w:t xml:space="preserve">-Öğrencilerin dilek/şikâyet/önerilerini ilettikleri kanallar </w:t>
      </w:r>
    </w:p>
    <w:p w:rsidR="000A781C" w:rsidRPr="00F7012B" w:rsidRDefault="000A781C"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Teknoloji Transfer Ofisi Koordinatörlüğü’nde öğrencilerin dilek, şikayet ve önerileri için ayrı bir yapılanma olmayıp, sözlü veya e-posta üzerinden gelen bildirimler dikkate alınmaktadır.</w:t>
      </w:r>
    </w:p>
    <w:p w:rsidR="002C1AC3" w:rsidRPr="00F7012B"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F7012B">
        <w:rPr>
          <w:rFonts w:ascii="Times New Roman" w:eastAsia="Times New Roman" w:hAnsi="Times New Roman" w:cs="Times New Roman"/>
          <w:sz w:val="24"/>
          <w:szCs w:val="24"/>
          <w:lang w:val="en-US" w:eastAsia="tr-TR"/>
        </w:rPr>
        <w:t xml:space="preserve">-Öğrenci geri bildirimleri kapsamında gerçekleştirilen iyileştirmeler </w:t>
      </w:r>
    </w:p>
    <w:p w:rsidR="000A781C" w:rsidRPr="00F7012B" w:rsidRDefault="000A781C"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2022 yılı içerisinde öğrenci geri bildirimi olmamıştır.</w:t>
      </w:r>
    </w:p>
    <w:p w:rsidR="002C1AC3" w:rsidRPr="00F7012B"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F7012B">
        <w:rPr>
          <w:rFonts w:ascii="Times New Roman" w:eastAsia="Times New Roman" w:hAnsi="Times New Roman" w:cs="Times New Roman"/>
          <w:sz w:val="24"/>
          <w:szCs w:val="24"/>
          <w:lang w:val="en-US" w:eastAsia="tr-TR"/>
        </w:rPr>
        <w:t xml:space="preserve">-Öğrencilerin karar alma mekanizmalarına katılımına ilişkin örnekler </w:t>
      </w:r>
    </w:p>
    <w:p w:rsidR="000A781C" w:rsidRPr="00F7012B" w:rsidRDefault="000A781C" w:rsidP="00B23DC6">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Teknoloji Transfer Ofisi Koordinatörlüğü’ne 2022 yılı içeriisnde öğrenci geri bildirimi olmamıştır.</w:t>
      </w:r>
    </w:p>
    <w:p w:rsidR="000A781C" w:rsidRPr="00F7012B" w:rsidRDefault="00C132B6" w:rsidP="00B23DC6">
      <w:pPr>
        <w:spacing w:before="119" w:after="119" w:line="360" w:lineRule="auto"/>
        <w:jc w:val="both"/>
        <w:rPr>
          <w:rFonts w:ascii="Times New Roman" w:hAnsi="Times New Roman" w:cs="Times New Roman"/>
          <w:sz w:val="24"/>
          <w:szCs w:val="24"/>
        </w:rPr>
      </w:pPr>
      <w:r w:rsidRPr="00F7012B">
        <w:rPr>
          <w:rFonts w:ascii="Times New Roman" w:eastAsia="Times New Roman" w:hAnsi="Times New Roman" w:cs="Times New Roman"/>
          <w:sz w:val="24"/>
          <w:szCs w:val="24"/>
          <w:lang w:val="en-US" w:eastAsia="tr-TR"/>
        </w:rPr>
        <w:t xml:space="preserve">-Öğrenci geri bildirim mekanizmasının izlenmesi ve iyileştirilmesine yönelik kanıtlar </w:t>
      </w:r>
      <w:r w:rsidR="000A781C" w:rsidRPr="001F6320">
        <w:rPr>
          <w:rFonts w:ascii="Times New Roman" w:hAnsi="Times New Roman" w:cs="Times New Roman"/>
          <w:sz w:val="24"/>
          <w:szCs w:val="24"/>
        </w:rPr>
        <w:t>Teknoloji Transfer Ofisi Koordinatörlüğü’ne 2022</w:t>
      </w:r>
      <w:r w:rsidR="001F6320">
        <w:rPr>
          <w:rFonts w:ascii="Times New Roman" w:hAnsi="Times New Roman" w:cs="Times New Roman"/>
          <w:sz w:val="24"/>
          <w:szCs w:val="24"/>
        </w:rPr>
        <w:t xml:space="preserve"> yılı içerisinde ç</w:t>
      </w:r>
      <w:r w:rsidR="000A781C" w:rsidRPr="001F6320">
        <w:rPr>
          <w:rFonts w:ascii="Times New Roman" w:hAnsi="Times New Roman" w:cs="Times New Roman"/>
          <w:sz w:val="24"/>
          <w:szCs w:val="24"/>
        </w:rPr>
        <w:t>ğrenci geri bildirim mekanizmasının izlenmesi ve iyileştirilmesine dair bir faaliyette bulunulmamıştır.</w:t>
      </w:r>
    </w:p>
    <w:p w:rsidR="002C1AC3" w:rsidRPr="00F7012B" w:rsidRDefault="00C132B6" w:rsidP="000A781C">
      <w:pPr>
        <w:spacing w:before="119" w:after="119" w:line="360" w:lineRule="auto"/>
        <w:jc w:val="both"/>
        <w:rPr>
          <w:rFonts w:ascii="Times New Roman" w:eastAsia="Times New Roman" w:hAnsi="Times New Roman" w:cs="Times New Roman"/>
          <w:color w:val="FF0000"/>
          <w:sz w:val="24"/>
          <w:szCs w:val="24"/>
          <w:lang w:val="en-US" w:eastAsia="tr-TR"/>
        </w:rPr>
      </w:pPr>
      <w:r w:rsidRPr="00F7012B">
        <w:rPr>
          <w:rFonts w:ascii="Times New Roman" w:eastAsia="Times New Roman" w:hAnsi="Times New Roman" w:cs="Times New Roman"/>
          <w:sz w:val="24"/>
          <w:szCs w:val="24"/>
          <w:lang w:val="en-US" w:eastAsia="tr-TR"/>
        </w:rPr>
        <w:t xml:space="preserve">-Tanımlı öğrenci geri bildirim mekanizmalarının tür, yöntem ve çeşitliliğini gösteren kanıtlar (Uzaktan/Karma Eğitim dahil) </w:t>
      </w:r>
    </w:p>
    <w:p w:rsidR="000A781C" w:rsidRPr="00F7012B" w:rsidRDefault="000A781C" w:rsidP="000A781C">
      <w:pPr>
        <w:spacing w:before="119" w:after="119" w:line="360" w:lineRule="auto"/>
        <w:jc w:val="both"/>
        <w:rPr>
          <w:rFonts w:ascii="Times New Roman" w:hAnsi="Times New Roman" w:cs="Times New Roman"/>
          <w:sz w:val="24"/>
          <w:szCs w:val="24"/>
        </w:rPr>
      </w:pPr>
      <w:r w:rsidRPr="001F6320">
        <w:rPr>
          <w:rFonts w:ascii="Times New Roman" w:hAnsi="Times New Roman" w:cs="Times New Roman"/>
          <w:sz w:val="24"/>
          <w:szCs w:val="24"/>
        </w:rPr>
        <w:t>Teknoloji Transfer Ofisi Koordinatörlüğü’nde tanımlı öğrenci geri bildirim mekanizmalarının tür, yöntem ve çeşitliliğini gösteren kanıt bulunmamaktadır.</w:t>
      </w:r>
    </w:p>
    <w:p w:rsidR="00696D88" w:rsidRPr="00F7012B" w:rsidRDefault="00C132B6" w:rsidP="000A781C">
      <w:pPr>
        <w:spacing w:before="119" w:after="119" w:line="360" w:lineRule="auto"/>
        <w:jc w:val="both"/>
        <w:rPr>
          <w:rFonts w:ascii="Times New Roman" w:hAnsi="Times New Roman" w:cs="Times New Roman"/>
          <w:sz w:val="24"/>
          <w:szCs w:val="24"/>
        </w:rPr>
      </w:pPr>
      <w:r w:rsidRPr="00F7012B">
        <w:rPr>
          <w:rFonts w:ascii="Times New Roman" w:eastAsia="Times New Roman" w:hAnsi="Times New Roman" w:cs="Times New Roman"/>
          <w:b/>
          <w:bCs/>
          <w:sz w:val="24"/>
          <w:szCs w:val="24"/>
          <w:lang w:eastAsia="tr-TR"/>
        </w:rPr>
        <w:t>Kanıt Belgeler:</w:t>
      </w:r>
    </w:p>
    <w:p w:rsidR="00696D88" w:rsidRPr="00F7012B" w:rsidRDefault="00F7012B" w:rsidP="00B23DC6">
      <w:pPr>
        <w:spacing w:before="119" w:after="240" w:line="360" w:lineRule="auto"/>
        <w:jc w:val="both"/>
        <w:rPr>
          <w:rFonts w:ascii="Times New Roman" w:eastAsia="Times New Roman" w:hAnsi="Times New Roman" w:cs="Times New Roman"/>
          <w:sz w:val="24"/>
          <w:szCs w:val="24"/>
          <w:lang w:eastAsia="tr-TR"/>
        </w:rPr>
      </w:pPr>
      <w:r w:rsidRPr="00F7012B">
        <w:rPr>
          <w:rFonts w:ascii="Times New Roman" w:hAnsi="Times New Roman" w:cs="Times New Roman"/>
          <w:sz w:val="24"/>
          <w:szCs w:val="24"/>
        </w:rPr>
        <w:t>Tüm görsel ve yazılı dokümanlar Koordinatörlüğümüzün hizmet alanındaki bilgisayarlarda ve gerekli olması durumunda ise fiziksel olarak muhafaza edilmektedir. Kamuya açık olması gerekenler ise web sitesinde yayınlanmaktadır.</w:t>
      </w:r>
    </w:p>
    <w:p w:rsidR="00696D88" w:rsidRPr="00F7012B" w:rsidRDefault="00C132B6" w:rsidP="00777459">
      <w:pPr>
        <w:spacing w:before="119" w:after="119" w:line="360" w:lineRule="auto"/>
        <w:jc w:val="both"/>
        <w:rPr>
          <w:rFonts w:ascii="Times New Roman" w:hAnsi="Times New Roman" w:cs="Times New Roman"/>
          <w:sz w:val="24"/>
          <w:szCs w:val="24"/>
        </w:rPr>
      </w:pPr>
      <w:r w:rsidRPr="00F7012B">
        <w:rPr>
          <w:rFonts w:ascii="Times New Roman" w:hAnsi="Times New Roman" w:cs="Times New Roman"/>
          <w:b/>
          <w:sz w:val="24"/>
          <w:szCs w:val="24"/>
          <w:lang w:val="en-US"/>
        </w:rPr>
        <w:t>C.2. Araştırma Yetkinliği, İş birlikler ve Destekler</w:t>
      </w:r>
    </w:p>
    <w:p w:rsidR="00696D88" w:rsidRPr="00F7012B" w:rsidRDefault="00C132B6" w:rsidP="00B23DC6">
      <w:pPr>
        <w:pStyle w:val="Standard"/>
        <w:spacing w:before="120" w:after="120" w:line="360" w:lineRule="auto"/>
        <w:jc w:val="both"/>
        <w:rPr>
          <w:sz w:val="24"/>
          <w:szCs w:val="24"/>
        </w:rPr>
      </w:pPr>
      <w:r w:rsidRPr="00F7012B">
        <w:rPr>
          <w:i/>
          <w:sz w:val="24"/>
          <w:szCs w:val="24"/>
          <w:lang w:val="en-US"/>
        </w:rPr>
        <w:t>C.2.1. Araştırma yetkinlikleri ve gelişimi</w:t>
      </w:r>
    </w:p>
    <w:p w:rsidR="002C1AC3" w:rsidRPr="00F7012B" w:rsidRDefault="00C132B6" w:rsidP="00B23DC6">
      <w:pPr>
        <w:pStyle w:val="Standard"/>
        <w:spacing w:before="120" w:after="120" w:line="360" w:lineRule="auto"/>
        <w:jc w:val="both"/>
        <w:rPr>
          <w:sz w:val="24"/>
          <w:szCs w:val="24"/>
        </w:rPr>
      </w:pPr>
      <w:r w:rsidRPr="00F7012B">
        <w:rPr>
          <w:color w:val="000000"/>
          <w:sz w:val="24"/>
          <w:szCs w:val="24"/>
          <w:lang w:val="en-US"/>
        </w:rPr>
        <w:t xml:space="preserve">-Öğretim elemanlarının araştırma yetkinliğinin geliştirilmesine yönelik planlama ve uygulamalar (destekleyici eğitimler, uluslararası fırsatlar, proje iş birliği çalışmaları vb.) </w:t>
      </w:r>
      <w:r w:rsidR="002C1AC3" w:rsidRPr="001F6320">
        <w:rPr>
          <w:sz w:val="24"/>
          <w:szCs w:val="24"/>
        </w:rPr>
        <w:t>Teknoloji Transfer Ofisi Koordinatörlüğü’nde öğretim elemanlarının araştırma yetkinliğinin geliştirilmesine yönelik etkinlikler ve bireysel danışmanlık hizmetleri gerçekleştirilmektedir.</w:t>
      </w:r>
      <w:r w:rsidR="002C1AC3" w:rsidRPr="00F7012B">
        <w:rPr>
          <w:sz w:val="24"/>
          <w:szCs w:val="24"/>
        </w:rPr>
        <w:t xml:space="preserve"> </w:t>
      </w:r>
    </w:p>
    <w:p w:rsidR="00696D88" w:rsidRPr="00F7012B" w:rsidRDefault="00C132B6" w:rsidP="00B23DC6">
      <w:pPr>
        <w:pStyle w:val="Standard"/>
        <w:spacing w:before="120" w:after="120" w:line="360" w:lineRule="auto"/>
        <w:jc w:val="both"/>
        <w:rPr>
          <w:sz w:val="24"/>
          <w:szCs w:val="24"/>
        </w:rPr>
      </w:pPr>
      <w:r w:rsidRPr="00F7012B">
        <w:rPr>
          <w:i/>
          <w:sz w:val="24"/>
          <w:szCs w:val="24"/>
          <w:lang w:val="en-US"/>
        </w:rPr>
        <w:t>C.2.2. Ulusal ve Uluslararas</w:t>
      </w:r>
      <w:r w:rsidRPr="00F7012B">
        <w:rPr>
          <w:i/>
          <w:sz w:val="24"/>
          <w:szCs w:val="24"/>
        </w:rPr>
        <w:t>ı Ortak Programlar ve Ortak Araştırma Birimleri</w:t>
      </w:r>
    </w:p>
    <w:p w:rsidR="002C1AC3" w:rsidRDefault="00C132B6" w:rsidP="00B23DC6">
      <w:pPr>
        <w:pStyle w:val="Standard"/>
        <w:tabs>
          <w:tab w:val="left" w:pos="2157"/>
        </w:tabs>
        <w:spacing w:before="120" w:after="120" w:line="360" w:lineRule="auto"/>
        <w:jc w:val="both"/>
        <w:rPr>
          <w:color w:val="000000"/>
          <w:sz w:val="24"/>
          <w:szCs w:val="24"/>
          <w:lang w:val="en-US"/>
        </w:rPr>
      </w:pPr>
      <w:r w:rsidRPr="00F7012B">
        <w:rPr>
          <w:color w:val="000000"/>
          <w:sz w:val="24"/>
          <w:szCs w:val="24"/>
          <w:lang w:val="en-US"/>
        </w:rPr>
        <w:t xml:space="preserve">-Ulusal ve uluslararası düzeyde ortak programlar ve ortak araştırma birimleri oluşturulmasına yönelik mekanizmalar </w:t>
      </w:r>
    </w:p>
    <w:p w:rsidR="001F6320" w:rsidRPr="00F7012B" w:rsidRDefault="001F6320" w:rsidP="001F6320">
      <w:pPr>
        <w:pStyle w:val="Standard"/>
        <w:spacing w:before="120" w:after="120" w:line="360" w:lineRule="auto"/>
        <w:jc w:val="both"/>
        <w:rPr>
          <w:sz w:val="24"/>
          <w:szCs w:val="24"/>
        </w:rPr>
      </w:pPr>
      <w:r w:rsidRPr="00F7012B">
        <w:rPr>
          <w:sz w:val="24"/>
          <w:szCs w:val="24"/>
        </w:rPr>
        <w:t xml:space="preserve">Teknoloji Transfer Ofisi Koordinatörlüğü’nün uluslararası düzeyde ortak programlar ve ortak araştırma birimlerinin oluşturulmasına yönelik bir mekanizmaya dahil değildir. Ulusal kapsamda teknoloji transferi ekosistemi çerçevesinde Eskişehir Teknoloji Geliştirme Bölgesi (ETGB) yönetici şirketi olan ATAP ile işbirliği sözleşmesi imzalanmıştır. </w:t>
      </w:r>
    </w:p>
    <w:p w:rsidR="001F6320" w:rsidRPr="00F7012B" w:rsidRDefault="001F6320" w:rsidP="00B23DC6">
      <w:pPr>
        <w:pStyle w:val="Standard"/>
        <w:tabs>
          <w:tab w:val="left" w:pos="2157"/>
        </w:tabs>
        <w:spacing w:before="120" w:after="120" w:line="360" w:lineRule="auto"/>
        <w:jc w:val="both"/>
        <w:rPr>
          <w:sz w:val="24"/>
          <w:szCs w:val="24"/>
        </w:rPr>
      </w:pPr>
    </w:p>
    <w:p w:rsidR="00696D88" w:rsidRPr="00F7012B" w:rsidRDefault="00C132B6" w:rsidP="00B23DC6">
      <w:pPr>
        <w:pStyle w:val="Standard"/>
        <w:spacing w:before="120" w:after="120" w:line="360" w:lineRule="auto"/>
        <w:jc w:val="both"/>
        <w:rPr>
          <w:color w:val="FF0000"/>
          <w:sz w:val="24"/>
          <w:szCs w:val="24"/>
          <w:lang w:val="en-US"/>
        </w:rPr>
      </w:pPr>
      <w:r w:rsidRPr="00F7012B">
        <w:rPr>
          <w:color w:val="000000"/>
          <w:sz w:val="24"/>
          <w:szCs w:val="24"/>
          <w:lang w:val="en-US"/>
        </w:rPr>
        <w:t xml:space="preserve">-Kurumun dahil olduğu araştırma ağları, kurumun ortak programları ve araştırma birimleri, ortak araştırmalardan üretilen çalışmalar </w:t>
      </w:r>
    </w:p>
    <w:p w:rsidR="00696D88" w:rsidRPr="00F7012B" w:rsidRDefault="00A350F8" w:rsidP="00B23DC6">
      <w:pPr>
        <w:pStyle w:val="Standard"/>
        <w:spacing w:before="120" w:after="120" w:line="360" w:lineRule="auto"/>
        <w:jc w:val="both"/>
        <w:rPr>
          <w:sz w:val="24"/>
          <w:szCs w:val="24"/>
        </w:rPr>
      </w:pPr>
      <w:r w:rsidRPr="00F7012B">
        <w:rPr>
          <w:sz w:val="24"/>
          <w:szCs w:val="24"/>
        </w:rPr>
        <w:t>Teknoloji Transfer Ofisi Koordinatörlüğü’nde öğretim elemanlarının araştırma yetkinliğinin geliştirilmesine yönelik 14 adet destekleyici etkinlik gerçekleştirilmiştir. Etkinliklerle ilgili detaylar websitesinde yer almaktadır.</w:t>
      </w:r>
    </w:p>
    <w:p w:rsidR="00696D88" w:rsidRPr="00F7012B" w:rsidRDefault="00C132B6" w:rsidP="00B23DC6">
      <w:pPr>
        <w:pStyle w:val="Standard"/>
        <w:spacing w:before="120" w:after="120" w:line="360" w:lineRule="auto"/>
        <w:ind w:firstLine="624"/>
        <w:jc w:val="both"/>
        <w:rPr>
          <w:sz w:val="24"/>
          <w:szCs w:val="24"/>
        </w:rPr>
      </w:pPr>
      <w:r w:rsidRPr="00F7012B">
        <w:rPr>
          <w:b/>
          <w:bCs/>
          <w:sz w:val="24"/>
          <w:szCs w:val="24"/>
        </w:rPr>
        <w:t>Kanıt Belgeler:</w:t>
      </w:r>
    </w:p>
    <w:p w:rsidR="00696D88" w:rsidRPr="00F7012B" w:rsidRDefault="00F7012B" w:rsidP="00B23DC6">
      <w:pPr>
        <w:pStyle w:val="Standard"/>
        <w:spacing w:before="120" w:after="120" w:line="360" w:lineRule="auto"/>
        <w:jc w:val="both"/>
        <w:rPr>
          <w:b/>
          <w:sz w:val="24"/>
          <w:szCs w:val="24"/>
          <w:lang w:val="en-US"/>
        </w:rPr>
      </w:pPr>
      <w:r w:rsidRPr="00F7012B">
        <w:rPr>
          <w:sz w:val="24"/>
          <w:szCs w:val="24"/>
        </w:rPr>
        <w:t>Tüm görsel ve yazılı dokümanlar Koordinatörlüğümüzün hizmet alanındaki bilgisayarlarda ve gerekli olması durumunda ise fiziksel olarak muhafaza edilmektedir. Kamuya açık olması gerekenler ise web sitesinde yayınlanmaktadır.</w:t>
      </w:r>
    </w:p>
    <w:p w:rsidR="00696D88" w:rsidRPr="00F7012B" w:rsidRDefault="00C132B6" w:rsidP="00B23DC6">
      <w:pPr>
        <w:pStyle w:val="Standard"/>
        <w:spacing w:before="120" w:after="120" w:line="360" w:lineRule="auto"/>
        <w:jc w:val="both"/>
        <w:rPr>
          <w:sz w:val="24"/>
          <w:szCs w:val="24"/>
        </w:rPr>
      </w:pPr>
      <w:r w:rsidRPr="00F7012B">
        <w:rPr>
          <w:b/>
          <w:sz w:val="24"/>
          <w:szCs w:val="24"/>
          <w:lang w:val="en-US"/>
        </w:rPr>
        <w:t>C.3. Araştırma Performansı</w:t>
      </w:r>
    </w:p>
    <w:p w:rsidR="00696D88" w:rsidRPr="00F7012B" w:rsidRDefault="00C132B6" w:rsidP="00B23DC6">
      <w:pPr>
        <w:pStyle w:val="Standard"/>
        <w:spacing w:before="120" w:after="120" w:line="360" w:lineRule="auto"/>
        <w:jc w:val="both"/>
        <w:rPr>
          <w:sz w:val="24"/>
          <w:szCs w:val="24"/>
        </w:rPr>
      </w:pPr>
      <w:r w:rsidRPr="00F7012B">
        <w:rPr>
          <w:i/>
          <w:sz w:val="24"/>
          <w:szCs w:val="24"/>
          <w:lang w:val="en-US"/>
        </w:rPr>
        <w:t>C.3.1. Araştırma performansının izlenmesi ve değerlendirilmesi</w:t>
      </w:r>
    </w:p>
    <w:p w:rsidR="00696D88" w:rsidRPr="00F7012B" w:rsidRDefault="00C132B6" w:rsidP="00B23DC6">
      <w:pPr>
        <w:pStyle w:val="Standard"/>
        <w:spacing w:before="120" w:after="120" w:line="360" w:lineRule="auto"/>
        <w:jc w:val="both"/>
        <w:rPr>
          <w:color w:val="FF0000"/>
          <w:sz w:val="24"/>
          <w:szCs w:val="24"/>
          <w:lang w:val="en-US"/>
        </w:rPr>
      </w:pPr>
      <w:r w:rsidRPr="00F7012B">
        <w:rPr>
          <w:color w:val="000000"/>
          <w:sz w:val="24"/>
          <w:szCs w:val="24"/>
        </w:rPr>
        <w:t>-</w:t>
      </w:r>
      <w:r w:rsidRPr="00F7012B">
        <w:rPr>
          <w:color w:val="000000"/>
          <w:sz w:val="24"/>
          <w:szCs w:val="24"/>
          <w:lang w:val="en-US"/>
        </w:rPr>
        <w:t xml:space="preserve">Araştırma performansını izlemek üzere geçerli olan tanımlı süreçler </w:t>
      </w:r>
    </w:p>
    <w:p w:rsidR="001F6320" w:rsidRPr="00F7012B" w:rsidRDefault="001F6320" w:rsidP="001F6320">
      <w:pPr>
        <w:pStyle w:val="Standard"/>
        <w:spacing w:before="120" w:after="120" w:line="360" w:lineRule="auto"/>
        <w:jc w:val="both"/>
        <w:rPr>
          <w:sz w:val="24"/>
          <w:szCs w:val="24"/>
        </w:rPr>
      </w:pPr>
      <w:r w:rsidRPr="00F7012B">
        <w:rPr>
          <w:sz w:val="24"/>
          <w:szCs w:val="24"/>
        </w:rPr>
        <w:t>Teknoloji Transfer Ofisi Koordinatörlüğü’nde araştırma performansının izlenmesi ve değerlendirilmesi için tanımlı bir süreç bulunmamaktadır. TTO faaliyetleri genel olarak araştırma çıktılarının katma değer yaratması, ticarile</w:t>
      </w:r>
      <w:r>
        <w:rPr>
          <w:sz w:val="24"/>
          <w:szCs w:val="24"/>
        </w:rPr>
        <w:t>ş</w:t>
      </w:r>
      <w:r w:rsidRPr="00F7012B">
        <w:rPr>
          <w:sz w:val="24"/>
          <w:szCs w:val="24"/>
        </w:rPr>
        <w:t xml:space="preserve">mesi yönündedir. </w:t>
      </w:r>
    </w:p>
    <w:p w:rsidR="00696D88" w:rsidRPr="00F7012B" w:rsidRDefault="00C132B6" w:rsidP="00B23DC6">
      <w:pPr>
        <w:pStyle w:val="Standard"/>
        <w:spacing w:before="120" w:after="120" w:line="360" w:lineRule="auto"/>
        <w:jc w:val="both"/>
        <w:rPr>
          <w:color w:val="FF0000"/>
          <w:sz w:val="24"/>
          <w:szCs w:val="24"/>
          <w:lang w:val="en-US"/>
        </w:rPr>
      </w:pPr>
      <w:r w:rsidRPr="00F7012B">
        <w:rPr>
          <w:sz w:val="24"/>
          <w:szCs w:val="24"/>
          <w:lang w:val="en-US"/>
        </w:rPr>
        <w:t xml:space="preserve">-Araştırma-geliştirme hedeflerine ulaşılıp ulaşılmadığını izlemek üzere oluşturulan mekanizmalar </w:t>
      </w:r>
    </w:p>
    <w:p w:rsidR="00696D88" w:rsidRPr="001F6320" w:rsidRDefault="001F6320" w:rsidP="00B23DC6">
      <w:pPr>
        <w:pStyle w:val="Standard"/>
        <w:spacing w:before="120" w:after="120" w:line="360" w:lineRule="auto"/>
        <w:jc w:val="both"/>
        <w:rPr>
          <w:sz w:val="28"/>
          <w:szCs w:val="24"/>
        </w:rPr>
      </w:pPr>
      <w:r w:rsidRPr="001F6320">
        <w:rPr>
          <w:sz w:val="24"/>
        </w:rPr>
        <w:t>Teknoloji Transfer Ofisi Koordinatörlüğü’nün araştırma ve geliştirme hedefleriyle ilgili olarak, akademisyenlerin yapmış olduğu Ar-ge projelerini takibi yapılmaktadır.</w:t>
      </w:r>
    </w:p>
    <w:p w:rsidR="00696D88" w:rsidRPr="00F7012B" w:rsidRDefault="00C132B6" w:rsidP="00B23DC6">
      <w:pPr>
        <w:pStyle w:val="Standard"/>
        <w:spacing w:before="120" w:after="120" w:line="360" w:lineRule="auto"/>
        <w:jc w:val="both"/>
        <w:rPr>
          <w:color w:val="FF0000"/>
          <w:sz w:val="24"/>
          <w:szCs w:val="24"/>
          <w:lang w:val="en-US"/>
        </w:rPr>
      </w:pPr>
      <w:r w:rsidRPr="00F7012B">
        <w:rPr>
          <w:sz w:val="24"/>
          <w:szCs w:val="24"/>
          <w:lang w:val="en-US"/>
        </w:rPr>
        <w:t xml:space="preserve">-Araştırma-geliştirme süreçlerine ilişkin yıllık öz değerlendirme raporları ve iyileştirme çalışmaları </w:t>
      </w:r>
    </w:p>
    <w:p w:rsidR="00A350F8" w:rsidRPr="00F7012B" w:rsidRDefault="00A350F8" w:rsidP="00B23DC6">
      <w:pPr>
        <w:pStyle w:val="Standard"/>
        <w:spacing w:before="120" w:after="120" w:line="360" w:lineRule="auto"/>
        <w:jc w:val="both"/>
        <w:rPr>
          <w:sz w:val="24"/>
          <w:szCs w:val="24"/>
        </w:rPr>
      </w:pPr>
      <w:r w:rsidRPr="00F7012B">
        <w:rPr>
          <w:sz w:val="24"/>
          <w:szCs w:val="24"/>
        </w:rPr>
        <w:t>Teknoloji Transfer Ofisi Koordinatörlüğü olarak, araştırma geliştirme süreçlerine direk bir katkımız bulunmamaktadır. Koordinatörlüğümüzün dolaylı katkısı akademisyenlere hem akademik hem de sanayiyle birlikte yürüttükleri projelere mentörlük/danışmanlık hizmeti şeklindedir. Bu kapsamda yapılan mentör ve danışmanlık hizmetlerinin sayısının ve başarıya ulaşma durumunun analizi yapılmaktadır.</w:t>
      </w:r>
    </w:p>
    <w:p w:rsidR="00696D88" w:rsidRPr="00F7012B" w:rsidRDefault="00A350F8" w:rsidP="00B23DC6">
      <w:pPr>
        <w:pStyle w:val="Standard"/>
        <w:spacing w:before="120" w:after="120" w:line="360" w:lineRule="auto"/>
        <w:jc w:val="both"/>
        <w:rPr>
          <w:color w:val="FF0000"/>
          <w:sz w:val="24"/>
          <w:szCs w:val="24"/>
          <w:lang w:val="en-US"/>
        </w:rPr>
      </w:pPr>
      <w:r w:rsidRPr="00F7012B">
        <w:rPr>
          <w:color w:val="000000"/>
          <w:sz w:val="24"/>
          <w:szCs w:val="24"/>
          <w:lang w:val="en-US"/>
        </w:rPr>
        <w:t xml:space="preserve"> </w:t>
      </w:r>
      <w:r w:rsidR="00C132B6" w:rsidRPr="00F7012B">
        <w:rPr>
          <w:color w:val="000000"/>
          <w:sz w:val="24"/>
          <w:szCs w:val="24"/>
          <w:lang w:val="en-US"/>
        </w:rPr>
        <w:t xml:space="preserve">-Araştırma performansı izlenmesi ve değerlendirilmesinde paydaş geri bildirimleri </w:t>
      </w:r>
    </w:p>
    <w:p w:rsidR="00A350F8" w:rsidRPr="00F7012B" w:rsidRDefault="00A350F8" w:rsidP="00B23DC6">
      <w:pPr>
        <w:pStyle w:val="Standard"/>
        <w:spacing w:before="120" w:after="120" w:line="360" w:lineRule="auto"/>
        <w:jc w:val="both"/>
        <w:rPr>
          <w:sz w:val="24"/>
          <w:szCs w:val="24"/>
        </w:rPr>
      </w:pPr>
      <w:r w:rsidRPr="00F7012B">
        <w:rPr>
          <w:sz w:val="24"/>
          <w:szCs w:val="24"/>
        </w:rPr>
        <w:t>Teknoloji Transfer Ofisi Koordinatörlüğü’ne araştırma performansı izlenmesi ve değerlendirilmesiyle ilgili paydaş geri bildirimi olmamıştır.</w:t>
      </w:r>
    </w:p>
    <w:p w:rsidR="00696D88" w:rsidRPr="00F7012B" w:rsidRDefault="00696D88" w:rsidP="00B23DC6">
      <w:pPr>
        <w:pStyle w:val="Default"/>
        <w:spacing w:line="360" w:lineRule="auto"/>
        <w:jc w:val="both"/>
        <w:rPr>
          <w:rFonts w:ascii="Times New Roman" w:hAnsi="Times New Roman" w:cs="Times New Roman"/>
          <w:b/>
          <w:bCs/>
        </w:rPr>
      </w:pPr>
    </w:p>
    <w:p w:rsidR="00696D88" w:rsidRPr="00F7012B" w:rsidRDefault="00C132B6" w:rsidP="00B23DC6">
      <w:pPr>
        <w:pStyle w:val="Default"/>
        <w:spacing w:line="360" w:lineRule="auto"/>
        <w:jc w:val="both"/>
        <w:rPr>
          <w:rFonts w:ascii="Times New Roman" w:hAnsi="Times New Roman" w:cs="Times New Roman"/>
        </w:rPr>
      </w:pPr>
      <w:r w:rsidRPr="00F7012B">
        <w:rPr>
          <w:rFonts w:ascii="Times New Roman" w:hAnsi="Times New Roman" w:cs="Times New Roman"/>
          <w:b/>
          <w:bCs/>
        </w:rPr>
        <w:t xml:space="preserve">D.2. Toplumsal Katkı Performansı </w:t>
      </w:r>
      <w:r w:rsidRPr="00F7012B">
        <w:rPr>
          <w:rFonts w:ascii="Times New Roman" w:hAnsi="Times New Roman" w:cs="Times New Roman"/>
          <w:vertAlign w:val="superscript"/>
        </w:rPr>
        <w:t>*</w:t>
      </w:r>
      <w:r w:rsidRPr="00F7012B">
        <w:rPr>
          <w:rFonts w:ascii="Times New Roman" w:hAnsi="Times New Roman" w:cs="Times New Roman"/>
          <w:i/>
          <w:iCs/>
        </w:rPr>
        <w:t>Birimlerin, üniversitemizin 2022-2026 Stratejik planında yer alan toplumsal katkı başlığı altındaki hedefleri ve performans göstergelerini baz alarak değerlendirmesi beklenmektedir.</w:t>
      </w:r>
    </w:p>
    <w:p w:rsidR="00696D88" w:rsidRPr="00F7012B" w:rsidRDefault="00C132B6" w:rsidP="00B23DC6">
      <w:pPr>
        <w:pStyle w:val="Default"/>
        <w:spacing w:line="360" w:lineRule="auto"/>
        <w:jc w:val="both"/>
        <w:rPr>
          <w:rFonts w:ascii="Times New Roman" w:hAnsi="Times New Roman" w:cs="Times New Roman"/>
        </w:rPr>
      </w:pPr>
      <w:r w:rsidRPr="00F7012B">
        <w:rPr>
          <w:rFonts w:ascii="Times New Roman" w:hAnsi="Times New Roman" w:cs="Times New Roman"/>
        </w:rPr>
        <w:t xml:space="preserve">Birim, kurumun toplumsal katkı stratejisi ve hedefleri doğrultusunda yürüttüğü faaliyetleri periyodik olarak izliyor ve iyileştiriyor mu? </w:t>
      </w:r>
    </w:p>
    <w:p w:rsidR="00A350F8" w:rsidRPr="00F7012B" w:rsidRDefault="00A350F8" w:rsidP="00B23DC6">
      <w:pPr>
        <w:pStyle w:val="Default"/>
        <w:spacing w:line="360" w:lineRule="auto"/>
        <w:jc w:val="both"/>
        <w:rPr>
          <w:rFonts w:ascii="Times New Roman" w:hAnsi="Times New Roman" w:cs="Times New Roman"/>
        </w:rPr>
      </w:pPr>
      <w:r w:rsidRPr="00F7012B">
        <w:rPr>
          <w:rFonts w:ascii="Times New Roman" w:hAnsi="Times New Roman" w:cs="Times New Roman"/>
        </w:rPr>
        <w:t>Koordinatörlüğümüzün stratejik plandaki hedef ve performan</w:t>
      </w:r>
      <w:r w:rsidR="00F7012B" w:rsidRPr="00F7012B">
        <w:rPr>
          <w:rFonts w:ascii="Times New Roman" w:hAnsi="Times New Roman" w:cs="Times New Roman"/>
        </w:rPr>
        <w:t xml:space="preserve">s göstergelerinin direk toplumsal katkısı bulunmamakta olup, var olan katkı dolaylıdır. </w:t>
      </w:r>
      <w:r w:rsidR="001F6320">
        <w:rPr>
          <w:rFonts w:ascii="Times New Roman" w:hAnsi="Times New Roman" w:cs="Times New Roman"/>
        </w:rPr>
        <w:t>Koordinatörlüğümüze ait tüm performans göstergeleri belirli periyotlarda izlanemektedir.</w:t>
      </w:r>
    </w:p>
    <w:p w:rsidR="00696D88" w:rsidRPr="00F7012B" w:rsidRDefault="00696D88" w:rsidP="00B23DC6">
      <w:pPr>
        <w:pStyle w:val="Default"/>
        <w:spacing w:line="360" w:lineRule="auto"/>
        <w:jc w:val="both"/>
        <w:rPr>
          <w:rFonts w:ascii="Times New Roman" w:hAnsi="Times New Roman" w:cs="Times New Roman"/>
          <w:u w:val="single"/>
        </w:rPr>
      </w:pPr>
    </w:p>
    <w:p w:rsidR="00696D88" w:rsidRPr="00F7012B" w:rsidRDefault="00C132B6" w:rsidP="00B23DC6">
      <w:pPr>
        <w:pStyle w:val="Default"/>
        <w:spacing w:line="360" w:lineRule="auto"/>
        <w:jc w:val="both"/>
        <w:rPr>
          <w:rFonts w:ascii="Times New Roman" w:hAnsi="Times New Roman" w:cs="Times New Roman"/>
        </w:rPr>
      </w:pPr>
      <w:r w:rsidRPr="00F7012B">
        <w:rPr>
          <w:rFonts w:ascii="Times New Roman" w:hAnsi="Times New Roman" w:cs="Times New Roman"/>
        </w:rPr>
        <w:t xml:space="preserve">D.2.1.Toplumsal katkı performansının izlenmesi ve değerlendirilmesi </w:t>
      </w:r>
    </w:p>
    <w:p w:rsidR="00696D88" w:rsidRPr="00F7012B" w:rsidRDefault="00C132B6" w:rsidP="00B23DC6">
      <w:pPr>
        <w:pStyle w:val="Default"/>
        <w:spacing w:line="360" w:lineRule="auto"/>
        <w:jc w:val="both"/>
        <w:rPr>
          <w:rFonts w:ascii="Times New Roman" w:hAnsi="Times New Roman" w:cs="Times New Roman"/>
        </w:rPr>
      </w:pPr>
      <w:r w:rsidRPr="00F7012B">
        <w:rPr>
          <w:rFonts w:ascii="Times New Roman" w:hAnsi="Times New Roman" w:cs="Times New Roman"/>
          <w:vertAlign w:val="superscript"/>
        </w:rPr>
        <w:t>*</w:t>
      </w:r>
      <w:r w:rsidRPr="00F7012B">
        <w:rPr>
          <w:rFonts w:ascii="Times New Roman" w:hAnsi="Times New Roman" w:cs="Times New Roman"/>
          <w:i/>
          <w:iCs/>
        </w:rPr>
        <w:t>Birimlerin, üniversitemizin 2022-2026 Stratejik planında yer alan toplumsal katkı başlığı altındaki hedefleri ve performans göstergelerini baz alarak değerlendirmesi beklenmektedir.</w:t>
      </w:r>
    </w:p>
    <w:p w:rsidR="00696D88" w:rsidRPr="001F6320" w:rsidRDefault="00F7012B" w:rsidP="00B23DC6">
      <w:pPr>
        <w:pStyle w:val="Default"/>
        <w:spacing w:line="360" w:lineRule="auto"/>
        <w:jc w:val="both"/>
        <w:rPr>
          <w:rFonts w:ascii="Times New Roman" w:hAnsi="Times New Roman" w:cs="Times New Roman"/>
          <w:i/>
          <w:iCs/>
        </w:rPr>
      </w:pPr>
      <w:r w:rsidRPr="001F6320">
        <w:rPr>
          <w:rFonts w:ascii="Times New Roman" w:hAnsi="Times New Roman" w:cs="Times New Roman"/>
          <w:iCs/>
        </w:rPr>
        <w:t>2022-2026 Stratejik planında</w:t>
      </w:r>
      <w:r w:rsidRPr="00F7012B">
        <w:rPr>
          <w:rFonts w:ascii="Times New Roman" w:hAnsi="Times New Roman" w:cs="Times New Roman"/>
          <w:i/>
          <w:iCs/>
        </w:rPr>
        <w:t xml:space="preserve"> </w:t>
      </w:r>
      <w:r w:rsidR="001F6320">
        <w:rPr>
          <w:rFonts w:ascii="Times New Roman" w:hAnsi="Times New Roman" w:cs="Times New Roman"/>
          <w:i/>
          <w:iCs/>
        </w:rPr>
        <w:t xml:space="preserve"> </w:t>
      </w:r>
      <w:r w:rsidRPr="00F7012B">
        <w:rPr>
          <w:rFonts w:ascii="Times New Roman" w:hAnsi="Times New Roman" w:cs="Times New Roman"/>
          <w:color w:val="000000" w:themeColor="text1"/>
        </w:rPr>
        <w:t xml:space="preserve">Koordinatörlüğümüzün sorumlu olduğu hedef ve performans göstergesi bulunmamaktadır. </w:t>
      </w:r>
    </w:p>
    <w:p w:rsidR="00696D88" w:rsidRPr="00F7012B" w:rsidRDefault="00696D88" w:rsidP="00B23DC6">
      <w:pPr>
        <w:pStyle w:val="Default"/>
        <w:spacing w:line="360" w:lineRule="auto"/>
        <w:ind w:left="284"/>
        <w:jc w:val="both"/>
        <w:rPr>
          <w:rFonts w:ascii="Times New Roman" w:hAnsi="Times New Roman" w:cs="Times New Roman"/>
        </w:rPr>
      </w:pPr>
    </w:p>
    <w:p w:rsidR="00696D88" w:rsidRPr="00F7012B" w:rsidRDefault="00C132B6" w:rsidP="00B23DC6">
      <w:pPr>
        <w:pStyle w:val="Default"/>
        <w:spacing w:line="360" w:lineRule="auto"/>
        <w:jc w:val="both"/>
        <w:rPr>
          <w:rFonts w:ascii="Times New Roman" w:hAnsi="Times New Roman" w:cs="Times New Roman"/>
        </w:rPr>
      </w:pPr>
      <w:r w:rsidRPr="00F7012B">
        <w:rPr>
          <w:rFonts w:ascii="Times New Roman" w:hAnsi="Times New Roman" w:cs="Times New Roman"/>
          <w:b/>
          <w:bCs/>
          <w:iCs/>
        </w:rPr>
        <w:t xml:space="preserve">Kanıtlar </w:t>
      </w:r>
    </w:p>
    <w:p w:rsidR="00696D88" w:rsidRPr="00F7012B" w:rsidRDefault="00F7012B" w:rsidP="00F7012B">
      <w:pPr>
        <w:pStyle w:val="Default"/>
        <w:spacing w:line="360" w:lineRule="auto"/>
        <w:jc w:val="both"/>
        <w:rPr>
          <w:rFonts w:ascii="Times New Roman" w:hAnsi="Times New Roman" w:cs="Times New Roman"/>
        </w:rPr>
      </w:pPr>
      <w:r w:rsidRPr="00F7012B">
        <w:rPr>
          <w:rFonts w:ascii="Times New Roman" w:hAnsi="Times New Roman" w:cs="Times New Roman"/>
        </w:rPr>
        <w:t>Tüm görsel ve yazılı dokümanlar Koordinatörlüğümüzün hizmet alanındaki bilgisayarlarda ve gerekli olması durumunda ise fiziksel olarak muhafaza edilmektedir. Kamuya açık olması gerekenler ise web sitesinde yayınlanmaktadır.</w:t>
      </w:r>
    </w:p>
    <w:p w:rsidR="00696D88" w:rsidRPr="00F7012B" w:rsidRDefault="00696D88" w:rsidP="00B23DC6">
      <w:pPr>
        <w:spacing w:line="360" w:lineRule="auto"/>
        <w:jc w:val="both"/>
        <w:rPr>
          <w:rFonts w:ascii="Times New Roman" w:hAnsi="Times New Roman" w:cs="Times New Roman"/>
          <w:sz w:val="24"/>
          <w:szCs w:val="24"/>
        </w:rPr>
      </w:pPr>
    </w:p>
    <w:sectPr w:rsidR="00696D88" w:rsidRPr="00F7012B">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88"/>
    <w:rsid w:val="0001233B"/>
    <w:rsid w:val="000A781C"/>
    <w:rsid w:val="001A5D7E"/>
    <w:rsid w:val="001E0C0D"/>
    <w:rsid w:val="001F3A59"/>
    <w:rsid w:val="001F6320"/>
    <w:rsid w:val="002C1AC3"/>
    <w:rsid w:val="0042005A"/>
    <w:rsid w:val="00540315"/>
    <w:rsid w:val="005E3A0A"/>
    <w:rsid w:val="006449C3"/>
    <w:rsid w:val="00696D88"/>
    <w:rsid w:val="00777459"/>
    <w:rsid w:val="008B080E"/>
    <w:rsid w:val="00A350F8"/>
    <w:rsid w:val="00A5518A"/>
    <w:rsid w:val="00AA68DE"/>
    <w:rsid w:val="00B23DC6"/>
    <w:rsid w:val="00C132B6"/>
    <w:rsid w:val="00D02561"/>
    <w:rsid w:val="00DD7221"/>
    <w:rsid w:val="00F7012B"/>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unhideWhenUsed/>
    <w:qFormat/>
    <w:rsid w:val="00C6093A"/>
    <w:rPr>
      <w:sz w:val="16"/>
      <w:szCs w:val="16"/>
    </w:rPr>
  </w:style>
  <w:style w:type="character" w:customStyle="1" w:styleId="AklamaMetniChar">
    <w:name w:val="Açıklama Metni Char"/>
    <w:basedOn w:val="VarsaylanParagrafYazTipi"/>
    <w:link w:val="AklamaMetni"/>
    <w:uiPriority w:val="99"/>
    <w:semiHidden/>
    <w:qFormat/>
    <w:rsid w:val="00C6093A"/>
    <w:rPr>
      <w:rFonts w:ascii="Calibri" w:eastAsia="Calibri" w:hAnsi="Calibri" w:cs="Tahoma"/>
      <w:sz w:val="20"/>
      <w:szCs w:val="20"/>
      <w:lang w:val="en-US"/>
    </w:rPr>
  </w:style>
  <w:style w:type="character" w:customStyle="1" w:styleId="BalonMetniChar">
    <w:name w:val="Balon Metni Char"/>
    <w:basedOn w:val="VarsaylanParagrafYazTipi"/>
    <w:link w:val="BalonMetni"/>
    <w:uiPriority w:val="99"/>
    <w:semiHidden/>
    <w:qFormat/>
    <w:rsid w:val="00C6093A"/>
    <w:rPr>
      <w:rFonts w:ascii="Segoe UI" w:hAnsi="Segoe UI" w:cs="Segoe UI"/>
      <w:sz w:val="18"/>
      <w:szCs w:val="18"/>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customStyle="1" w:styleId="western">
    <w:name w:val="western"/>
    <w:basedOn w:val="Normal"/>
    <w:qFormat/>
    <w:rsid w:val="00E80221"/>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C6093A"/>
    <w:pPr>
      <w:widowControl w:val="0"/>
      <w:textAlignment w:val="baseline"/>
    </w:pPr>
    <w:rPr>
      <w:rFonts w:ascii="Times New Roman" w:eastAsia="Times New Roman" w:hAnsi="Times New Roman" w:cs="Times New Roman"/>
    </w:rPr>
  </w:style>
  <w:style w:type="paragraph" w:styleId="AklamaMetni">
    <w:name w:val="annotation text"/>
    <w:basedOn w:val="Normal"/>
    <w:link w:val="AklamaMetniChar"/>
    <w:uiPriority w:val="99"/>
    <w:semiHidden/>
    <w:unhideWhenUsed/>
    <w:qFormat/>
    <w:rsid w:val="00C6093A"/>
    <w:pPr>
      <w:widowControl w:val="0"/>
      <w:spacing w:after="0" w:line="240" w:lineRule="auto"/>
      <w:textAlignment w:val="baseline"/>
    </w:pPr>
    <w:rPr>
      <w:rFonts w:ascii="Calibri" w:eastAsia="Calibri" w:hAnsi="Calibri" w:cs="Tahoma"/>
      <w:sz w:val="20"/>
      <w:szCs w:val="20"/>
      <w:lang w:val="en-US"/>
    </w:rPr>
  </w:style>
  <w:style w:type="paragraph" w:styleId="BalonMetni">
    <w:name w:val="Balloon Text"/>
    <w:basedOn w:val="Normal"/>
    <w:link w:val="BalonMetniChar"/>
    <w:uiPriority w:val="99"/>
    <w:semiHidden/>
    <w:unhideWhenUsed/>
    <w:qFormat/>
    <w:rsid w:val="00C6093A"/>
    <w:pPr>
      <w:spacing w:after="0" w:line="240" w:lineRule="auto"/>
    </w:pPr>
    <w:rPr>
      <w:rFonts w:ascii="Segoe UI" w:hAnsi="Segoe UI" w:cs="Segoe UI"/>
      <w:sz w:val="18"/>
      <w:szCs w:val="18"/>
    </w:rPr>
  </w:style>
  <w:style w:type="paragraph" w:customStyle="1" w:styleId="Default">
    <w:name w:val="Default"/>
    <w:qFormat/>
    <w:rsid w:val="00C6093A"/>
    <w:rPr>
      <w:rFonts w:ascii="Calibri" w:eastAsia="Calibri" w:hAnsi="Calibri" w:cs="Calibri"/>
      <w:color w:val="000000"/>
      <w:sz w:val="24"/>
      <w:szCs w:val="24"/>
    </w:rPr>
  </w:style>
  <w:style w:type="paragraph" w:styleId="NormalWeb">
    <w:name w:val="Normal (Web)"/>
    <w:basedOn w:val="Normal"/>
    <w:uiPriority w:val="99"/>
    <w:semiHidden/>
    <w:unhideWhenUsed/>
    <w:qFormat/>
    <w:rsid w:val="00C6093A"/>
    <w:pPr>
      <w:spacing w:beforeAutospacing="1"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unhideWhenUsed/>
    <w:qFormat/>
    <w:rsid w:val="00C6093A"/>
    <w:rPr>
      <w:sz w:val="16"/>
      <w:szCs w:val="16"/>
    </w:rPr>
  </w:style>
  <w:style w:type="character" w:customStyle="1" w:styleId="AklamaMetniChar">
    <w:name w:val="Açıklama Metni Char"/>
    <w:basedOn w:val="VarsaylanParagrafYazTipi"/>
    <w:link w:val="AklamaMetni"/>
    <w:uiPriority w:val="99"/>
    <w:semiHidden/>
    <w:qFormat/>
    <w:rsid w:val="00C6093A"/>
    <w:rPr>
      <w:rFonts w:ascii="Calibri" w:eastAsia="Calibri" w:hAnsi="Calibri" w:cs="Tahoma"/>
      <w:sz w:val="20"/>
      <w:szCs w:val="20"/>
      <w:lang w:val="en-US"/>
    </w:rPr>
  </w:style>
  <w:style w:type="character" w:customStyle="1" w:styleId="BalonMetniChar">
    <w:name w:val="Balon Metni Char"/>
    <w:basedOn w:val="VarsaylanParagrafYazTipi"/>
    <w:link w:val="BalonMetni"/>
    <w:uiPriority w:val="99"/>
    <w:semiHidden/>
    <w:qFormat/>
    <w:rsid w:val="00C6093A"/>
    <w:rPr>
      <w:rFonts w:ascii="Segoe UI" w:hAnsi="Segoe UI" w:cs="Segoe UI"/>
      <w:sz w:val="18"/>
      <w:szCs w:val="18"/>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customStyle="1" w:styleId="western">
    <w:name w:val="western"/>
    <w:basedOn w:val="Normal"/>
    <w:qFormat/>
    <w:rsid w:val="00E80221"/>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C6093A"/>
    <w:pPr>
      <w:widowControl w:val="0"/>
      <w:textAlignment w:val="baseline"/>
    </w:pPr>
    <w:rPr>
      <w:rFonts w:ascii="Times New Roman" w:eastAsia="Times New Roman" w:hAnsi="Times New Roman" w:cs="Times New Roman"/>
    </w:rPr>
  </w:style>
  <w:style w:type="paragraph" w:styleId="AklamaMetni">
    <w:name w:val="annotation text"/>
    <w:basedOn w:val="Normal"/>
    <w:link w:val="AklamaMetniChar"/>
    <w:uiPriority w:val="99"/>
    <w:semiHidden/>
    <w:unhideWhenUsed/>
    <w:qFormat/>
    <w:rsid w:val="00C6093A"/>
    <w:pPr>
      <w:widowControl w:val="0"/>
      <w:spacing w:after="0" w:line="240" w:lineRule="auto"/>
      <w:textAlignment w:val="baseline"/>
    </w:pPr>
    <w:rPr>
      <w:rFonts w:ascii="Calibri" w:eastAsia="Calibri" w:hAnsi="Calibri" w:cs="Tahoma"/>
      <w:sz w:val="20"/>
      <w:szCs w:val="20"/>
      <w:lang w:val="en-US"/>
    </w:rPr>
  </w:style>
  <w:style w:type="paragraph" w:styleId="BalonMetni">
    <w:name w:val="Balloon Text"/>
    <w:basedOn w:val="Normal"/>
    <w:link w:val="BalonMetniChar"/>
    <w:uiPriority w:val="99"/>
    <w:semiHidden/>
    <w:unhideWhenUsed/>
    <w:qFormat/>
    <w:rsid w:val="00C6093A"/>
    <w:pPr>
      <w:spacing w:after="0" w:line="240" w:lineRule="auto"/>
    </w:pPr>
    <w:rPr>
      <w:rFonts w:ascii="Segoe UI" w:hAnsi="Segoe UI" w:cs="Segoe UI"/>
      <w:sz w:val="18"/>
      <w:szCs w:val="18"/>
    </w:rPr>
  </w:style>
  <w:style w:type="paragraph" w:customStyle="1" w:styleId="Default">
    <w:name w:val="Default"/>
    <w:qFormat/>
    <w:rsid w:val="00C6093A"/>
    <w:rPr>
      <w:rFonts w:ascii="Calibri" w:eastAsia="Calibri" w:hAnsi="Calibri" w:cs="Calibri"/>
      <w:color w:val="000000"/>
      <w:sz w:val="24"/>
      <w:szCs w:val="24"/>
    </w:rPr>
  </w:style>
  <w:style w:type="paragraph" w:styleId="NormalWeb">
    <w:name w:val="Normal (Web)"/>
    <w:basedOn w:val="Normal"/>
    <w:uiPriority w:val="99"/>
    <w:semiHidden/>
    <w:unhideWhenUsed/>
    <w:qFormat/>
    <w:rsid w:val="00C6093A"/>
    <w:pPr>
      <w:spacing w:beforeAutospacing="1"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2342</Words>
  <Characters>13355</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2023-01-23T11:41:00Z</dcterms:created>
  <dcterms:modified xsi:type="dcterms:W3CDTF">2023-01-23T11:41:00Z</dcterms:modified>
  <dc:language>tr-TR</dc:language>
</cp:coreProperties>
</file>